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1CFB" w14:textId="77777777" w:rsidR="001F3A78" w:rsidRDefault="001F3A78" w:rsidP="2168D345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2168D345">
        <w:rPr>
          <w:b/>
          <w:bCs/>
          <w:sz w:val="24"/>
          <w:szCs w:val="24"/>
        </w:rPr>
        <w:t>DECLARACIÓN CONJUNTA ESPAÑA –ARGENTINA: AVANZANDO</w:t>
      </w:r>
      <w:r w:rsidR="006022F0" w:rsidRPr="2168D345">
        <w:rPr>
          <w:b/>
          <w:bCs/>
          <w:sz w:val="24"/>
          <w:szCs w:val="24"/>
        </w:rPr>
        <w:t xml:space="preserve"> HACIA</w:t>
      </w:r>
      <w:r w:rsidRPr="2168D345">
        <w:rPr>
          <w:b/>
          <w:bCs/>
          <w:sz w:val="24"/>
          <w:szCs w:val="24"/>
        </w:rPr>
        <w:t xml:space="preserve"> LA IGUALDAD DE GÉNERO</w:t>
      </w:r>
    </w:p>
    <w:p w14:paraId="79D37744" w14:textId="21E367FA" w:rsidR="2168D345" w:rsidRDefault="2168D345" w:rsidP="2168D345">
      <w:pPr>
        <w:spacing w:line="360" w:lineRule="auto"/>
        <w:jc w:val="center"/>
        <w:rPr>
          <w:b/>
          <w:bCs/>
          <w:sz w:val="24"/>
          <w:szCs w:val="24"/>
        </w:rPr>
      </w:pPr>
    </w:p>
    <w:p w14:paraId="40AA5C73" w14:textId="51713BAC" w:rsidR="0005701B" w:rsidRDefault="73FA04E2" w:rsidP="2168D345">
      <w:pPr>
        <w:spacing w:line="360" w:lineRule="auto"/>
        <w:jc w:val="both"/>
        <w:rPr>
          <w:sz w:val="24"/>
          <w:szCs w:val="24"/>
        </w:rPr>
      </w:pPr>
      <w:r w:rsidRPr="2168D345">
        <w:rPr>
          <w:sz w:val="24"/>
          <w:szCs w:val="24"/>
        </w:rPr>
        <w:t>Los señores Presidentes de la República Argentina, D. Alberto Fernández y del Gobierno del Reino de España, D. Pedro Sánchez Pérez-Castejón, reunidos en Buenos Aires, el 9 de junio de 2021,</w:t>
      </w:r>
      <w:r w:rsidR="37A2E7CE" w:rsidRPr="2168D345">
        <w:rPr>
          <w:sz w:val="24"/>
          <w:szCs w:val="24"/>
        </w:rPr>
        <w:t xml:space="preserve"> </w:t>
      </w:r>
      <w:r w:rsidR="5F287C43" w:rsidRPr="2168D345">
        <w:rPr>
          <w:sz w:val="24"/>
          <w:szCs w:val="24"/>
        </w:rPr>
        <w:t>resaltan</w:t>
      </w:r>
      <w:r w:rsidR="37A2E7CE" w:rsidRPr="009F1895">
        <w:rPr>
          <w:sz w:val="24"/>
          <w:szCs w:val="24"/>
        </w:rPr>
        <w:t xml:space="preserve"> el</w:t>
      </w:r>
      <w:r w:rsidR="0005701B" w:rsidRPr="2168D345">
        <w:rPr>
          <w:sz w:val="24"/>
          <w:szCs w:val="24"/>
        </w:rPr>
        <w:t xml:space="preserve"> sólido marco jurídico</w:t>
      </w:r>
      <w:r w:rsidR="00F168E5" w:rsidRPr="2168D345">
        <w:rPr>
          <w:sz w:val="24"/>
          <w:szCs w:val="24"/>
        </w:rPr>
        <w:t xml:space="preserve"> </w:t>
      </w:r>
      <w:r w:rsidR="2977A987" w:rsidRPr="2168D345">
        <w:rPr>
          <w:sz w:val="24"/>
          <w:szCs w:val="24"/>
        </w:rPr>
        <w:t>nacional</w:t>
      </w:r>
      <w:r w:rsidR="00B86E07" w:rsidRPr="2168D345">
        <w:rPr>
          <w:sz w:val="24"/>
          <w:szCs w:val="24"/>
        </w:rPr>
        <w:t xml:space="preserve"> </w:t>
      </w:r>
      <w:r w:rsidR="47B3F4AC" w:rsidRPr="2168D345">
        <w:rPr>
          <w:sz w:val="24"/>
          <w:szCs w:val="24"/>
        </w:rPr>
        <w:t xml:space="preserve">que ambos países </w:t>
      </w:r>
      <w:r w:rsidR="5F9FBAC8" w:rsidRPr="2168D345">
        <w:rPr>
          <w:sz w:val="24"/>
          <w:szCs w:val="24"/>
        </w:rPr>
        <w:t xml:space="preserve">tienen </w:t>
      </w:r>
      <w:r w:rsidR="0005701B" w:rsidRPr="2168D345">
        <w:rPr>
          <w:sz w:val="24"/>
          <w:szCs w:val="24"/>
        </w:rPr>
        <w:t xml:space="preserve">en materia de </w:t>
      </w:r>
      <w:r w:rsidR="00F168E5" w:rsidRPr="2168D345">
        <w:rPr>
          <w:sz w:val="24"/>
          <w:szCs w:val="24"/>
        </w:rPr>
        <w:t xml:space="preserve">derechos humanos e </w:t>
      </w:r>
      <w:r w:rsidR="0005701B" w:rsidRPr="2168D345">
        <w:rPr>
          <w:sz w:val="24"/>
          <w:szCs w:val="24"/>
        </w:rPr>
        <w:t xml:space="preserve">igualdad de género, </w:t>
      </w:r>
      <w:r w:rsidR="75C3F7D7" w:rsidRPr="2168D345">
        <w:rPr>
          <w:sz w:val="24"/>
          <w:szCs w:val="24"/>
        </w:rPr>
        <w:t>autonomía</w:t>
      </w:r>
      <w:r w:rsidR="0005701B" w:rsidRPr="2168D345">
        <w:rPr>
          <w:sz w:val="24"/>
          <w:szCs w:val="24"/>
        </w:rPr>
        <w:t xml:space="preserve"> de la</w:t>
      </w:r>
      <w:r w:rsidR="00622AE9" w:rsidRPr="2168D345">
        <w:rPr>
          <w:sz w:val="24"/>
          <w:szCs w:val="24"/>
        </w:rPr>
        <w:t>s</w:t>
      </w:r>
      <w:r w:rsidR="0005701B" w:rsidRPr="2168D345">
        <w:rPr>
          <w:sz w:val="24"/>
          <w:szCs w:val="24"/>
        </w:rPr>
        <w:t xml:space="preserve"> mujer</w:t>
      </w:r>
      <w:r w:rsidR="00622AE9" w:rsidRPr="2168D345">
        <w:rPr>
          <w:sz w:val="24"/>
          <w:szCs w:val="24"/>
        </w:rPr>
        <w:t>es</w:t>
      </w:r>
      <w:r w:rsidR="0005701B" w:rsidRPr="2168D345">
        <w:rPr>
          <w:sz w:val="24"/>
          <w:szCs w:val="24"/>
        </w:rPr>
        <w:t xml:space="preserve"> e igualdad de oportunidades, así como en la prevención y lucha contra la</w:t>
      </w:r>
      <w:r w:rsidR="1D57190B" w:rsidRPr="2168D345">
        <w:rPr>
          <w:sz w:val="24"/>
          <w:szCs w:val="24"/>
        </w:rPr>
        <w:t>s</w:t>
      </w:r>
      <w:r w:rsidR="0005701B" w:rsidRPr="2168D345">
        <w:rPr>
          <w:sz w:val="24"/>
          <w:szCs w:val="24"/>
        </w:rPr>
        <w:t xml:space="preserve"> violencia</w:t>
      </w:r>
      <w:r w:rsidR="7EA52281" w:rsidRPr="2168D345">
        <w:rPr>
          <w:sz w:val="24"/>
          <w:szCs w:val="24"/>
        </w:rPr>
        <w:t>s</w:t>
      </w:r>
      <w:r w:rsidR="0005701B" w:rsidRPr="2168D345">
        <w:rPr>
          <w:sz w:val="24"/>
          <w:szCs w:val="24"/>
        </w:rPr>
        <w:t xml:space="preserve"> </w:t>
      </w:r>
      <w:r w:rsidR="0849672E" w:rsidRPr="2168D345">
        <w:rPr>
          <w:sz w:val="24"/>
          <w:szCs w:val="24"/>
        </w:rPr>
        <w:t xml:space="preserve">por motivos </w:t>
      </w:r>
      <w:r w:rsidR="0005701B" w:rsidRPr="2168D345">
        <w:rPr>
          <w:sz w:val="24"/>
          <w:szCs w:val="24"/>
        </w:rPr>
        <w:t>de género.</w:t>
      </w:r>
    </w:p>
    <w:p w14:paraId="4D0F4AFE" w14:textId="10846395" w:rsidR="2168D345" w:rsidRDefault="2168D345" w:rsidP="2168D345">
      <w:pPr>
        <w:spacing w:line="360" w:lineRule="auto"/>
        <w:jc w:val="both"/>
        <w:rPr>
          <w:sz w:val="24"/>
          <w:szCs w:val="24"/>
        </w:rPr>
      </w:pPr>
    </w:p>
    <w:p w14:paraId="2B711CB2" w14:textId="6F7246C2" w:rsidR="0005701B" w:rsidRDefault="10482C60" w:rsidP="2168D345">
      <w:pPr>
        <w:spacing w:line="360" w:lineRule="auto"/>
        <w:jc w:val="both"/>
        <w:rPr>
          <w:sz w:val="24"/>
          <w:szCs w:val="24"/>
        </w:rPr>
      </w:pPr>
      <w:r w:rsidRPr="2168D345">
        <w:rPr>
          <w:sz w:val="24"/>
          <w:szCs w:val="24"/>
        </w:rPr>
        <w:t>Destacan</w:t>
      </w:r>
      <w:r w:rsidR="1BF85BF3" w:rsidRPr="2168D345">
        <w:rPr>
          <w:sz w:val="24"/>
          <w:szCs w:val="24"/>
        </w:rPr>
        <w:t>,</w:t>
      </w:r>
      <w:r w:rsidRPr="2168D345">
        <w:rPr>
          <w:sz w:val="24"/>
          <w:szCs w:val="24"/>
        </w:rPr>
        <w:t xml:space="preserve"> además</w:t>
      </w:r>
      <w:r w:rsidR="4A493863" w:rsidRPr="2168D345">
        <w:rPr>
          <w:sz w:val="24"/>
          <w:szCs w:val="24"/>
        </w:rPr>
        <w:t>,</w:t>
      </w:r>
      <w:r w:rsidRPr="2168D345">
        <w:rPr>
          <w:sz w:val="24"/>
          <w:szCs w:val="24"/>
        </w:rPr>
        <w:t xml:space="preserve"> l</w:t>
      </w:r>
      <w:r w:rsidR="559C2F77" w:rsidRPr="2168D345">
        <w:rPr>
          <w:sz w:val="24"/>
          <w:szCs w:val="24"/>
        </w:rPr>
        <w:t>a</w:t>
      </w:r>
      <w:r w:rsidR="0005701B" w:rsidRPr="2168D345">
        <w:rPr>
          <w:sz w:val="24"/>
          <w:szCs w:val="24"/>
        </w:rPr>
        <w:t xml:space="preserve"> ratifica</w:t>
      </w:r>
      <w:r w:rsidR="3F985C91" w:rsidRPr="2168D345">
        <w:rPr>
          <w:sz w:val="24"/>
          <w:szCs w:val="24"/>
        </w:rPr>
        <w:t>c</w:t>
      </w:r>
      <w:r w:rsidR="750E3A90" w:rsidRPr="2168D345">
        <w:rPr>
          <w:sz w:val="24"/>
          <w:szCs w:val="24"/>
        </w:rPr>
        <w:t>ión</w:t>
      </w:r>
      <w:r w:rsidR="38537216" w:rsidRPr="2168D345">
        <w:rPr>
          <w:sz w:val="24"/>
          <w:szCs w:val="24"/>
        </w:rPr>
        <w:t xml:space="preserve"> de ambos Estados</w:t>
      </w:r>
      <w:r w:rsidR="750E3A90" w:rsidRPr="2168D345">
        <w:rPr>
          <w:sz w:val="24"/>
          <w:szCs w:val="24"/>
        </w:rPr>
        <w:t xml:space="preserve"> </w:t>
      </w:r>
      <w:r w:rsidR="3F985C91" w:rsidRPr="2168D345">
        <w:rPr>
          <w:sz w:val="24"/>
          <w:szCs w:val="24"/>
        </w:rPr>
        <w:t xml:space="preserve">de los principales </w:t>
      </w:r>
      <w:r w:rsidR="0005701B" w:rsidRPr="2168D345">
        <w:rPr>
          <w:sz w:val="24"/>
          <w:szCs w:val="24"/>
        </w:rPr>
        <w:t xml:space="preserve">  instrumentos internacionales</w:t>
      </w:r>
      <w:r w:rsidR="32B608F2" w:rsidRPr="2168D345">
        <w:rPr>
          <w:sz w:val="24"/>
          <w:szCs w:val="24"/>
        </w:rPr>
        <w:t xml:space="preserve"> sobre </w:t>
      </w:r>
      <w:r w:rsidR="06D55E69" w:rsidRPr="2168D345">
        <w:rPr>
          <w:sz w:val="24"/>
          <w:szCs w:val="24"/>
        </w:rPr>
        <w:t>derechos de las mujeres</w:t>
      </w:r>
      <w:r w:rsidR="25F732AA" w:rsidRPr="2168D345">
        <w:rPr>
          <w:sz w:val="24"/>
          <w:szCs w:val="24"/>
        </w:rPr>
        <w:t>, como la</w:t>
      </w:r>
      <w:r w:rsidR="0005701B" w:rsidRPr="2168D345">
        <w:rPr>
          <w:sz w:val="24"/>
          <w:szCs w:val="24"/>
        </w:rPr>
        <w:t xml:space="preserve"> Convención sobre la eliminación de todas las formas de discriminación contra la mujer </w:t>
      </w:r>
      <w:r w:rsidR="3E074825" w:rsidRPr="2168D345">
        <w:rPr>
          <w:sz w:val="24"/>
          <w:szCs w:val="24"/>
        </w:rPr>
        <w:t>(</w:t>
      </w:r>
      <w:r w:rsidR="0005701B" w:rsidRPr="2168D345">
        <w:rPr>
          <w:sz w:val="24"/>
          <w:szCs w:val="24"/>
        </w:rPr>
        <w:t>CEDAW)</w:t>
      </w:r>
      <w:r w:rsidR="006022F0" w:rsidRPr="2168D345">
        <w:rPr>
          <w:sz w:val="24"/>
          <w:szCs w:val="24"/>
        </w:rPr>
        <w:t xml:space="preserve">, </w:t>
      </w:r>
      <w:r w:rsidR="0005701B" w:rsidRPr="2168D345">
        <w:rPr>
          <w:sz w:val="24"/>
          <w:szCs w:val="24"/>
        </w:rPr>
        <w:t>la Declaración y el Programa de Acción de Beijing y las resoluciones del Consejo de Seguridad</w:t>
      </w:r>
      <w:r w:rsidR="00837B56" w:rsidRPr="2168D345">
        <w:rPr>
          <w:sz w:val="24"/>
          <w:szCs w:val="24"/>
        </w:rPr>
        <w:t xml:space="preserve"> de las Naciones Unidas sobre Mujer</w:t>
      </w:r>
      <w:r w:rsidR="00AA11A6" w:rsidRPr="2168D345">
        <w:rPr>
          <w:sz w:val="24"/>
          <w:szCs w:val="24"/>
        </w:rPr>
        <w:t>es</w:t>
      </w:r>
      <w:r w:rsidR="00837B56" w:rsidRPr="2168D345">
        <w:rPr>
          <w:sz w:val="24"/>
          <w:szCs w:val="24"/>
        </w:rPr>
        <w:t>, Paz y S</w:t>
      </w:r>
      <w:r w:rsidR="0005701B" w:rsidRPr="2168D345">
        <w:rPr>
          <w:sz w:val="24"/>
          <w:szCs w:val="24"/>
        </w:rPr>
        <w:t>eguridad,</w:t>
      </w:r>
      <w:r w:rsidR="18834DC3" w:rsidRPr="2168D345">
        <w:rPr>
          <w:sz w:val="24"/>
          <w:szCs w:val="24"/>
        </w:rPr>
        <w:t xml:space="preserve"> y los instrumentos regionales como</w:t>
      </w:r>
      <w:r w:rsidR="0005701B" w:rsidRPr="2168D345">
        <w:rPr>
          <w:sz w:val="24"/>
          <w:szCs w:val="24"/>
        </w:rPr>
        <w:t xml:space="preserve"> </w:t>
      </w:r>
      <w:r w:rsidR="675B12BA" w:rsidRPr="2168D345">
        <w:rPr>
          <w:sz w:val="24"/>
          <w:szCs w:val="24"/>
        </w:rPr>
        <w:t>el Convenio de Estambul y la Convención de Belem do Pará</w:t>
      </w:r>
      <w:r w:rsidR="2137720B" w:rsidRPr="2168D345">
        <w:rPr>
          <w:sz w:val="24"/>
          <w:szCs w:val="24"/>
        </w:rPr>
        <w:t>, y expresan que</w:t>
      </w:r>
      <w:r w:rsidR="005D258C" w:rsidRPr="2168D345">
        <w:rPr>
          <w:sz w:val="24"/>
          <w:szCs w:val="24"/>
        </w:rPr>
        <w:t xml:space="preserve"> </w:t>
      </w:r>
      <w:r w:rsidR="4A81F4A3" w:rsidRPr="2168D345">
        <w:rPr>
          <w:sz w:val="24"/>
          <w:szCs w:val="24"/>
        </w:rPr>
        <w:t>la</w:t>
      </w:r>
      <w:r w:rsidR="0005701B" w:rsidRPr="2168D345">
        <w:rPr>
          <w:sz w:val="24"/>
          <w:szCs w:val="24"/>
        </w:rPr>
        <w:t xml:space="preserve"> Agenda 2030 y todos sus objetivos, especialmente el ODS 5, constituyen un plan de acción global hacia la igualdad de género. </w:t>
      </w:r>
    </w:p>
    <w:p w14:paraId="66F220DC" w14:textId="61FB8544" w:rsidR="2168D345" w:rsidRDefault="2168D345" w:rsidP="2168D345">
      <w:pPr>
        <w:spacing w:line="360" w:lineRule="auto"/>
        <w:jc w:val="both"/>
        <w:rPr>
          <w:sz w:val="24"/>
          <w:szCs w:val="24"/>
        </w:rPr>
      </w:pPr>
    </w:p>
    <w:p w14:paraId="796E3EDA" w14:textId="3BEDB352" w:rsidR="695391DC" w:rsidRDefault="695391DC" w:rsidP="2168D345">
      <w:pPr>
        <w:spacing w:line="360" w:lineRule="auto"/>
        <w:jc w:val="both"/>
        <w:rPr>
          <w:sz w:val="24"/>
          <w:szCs w:val="24"/>
        </w:rPr>
      </w:pPr>
      <w:r w:rsidRPr="2168D345">
        <w:rPr>
          <w:sz w:val="24"/>
          <w:szCs w:val="24"/>
        </w:rPr>
        <w:t>Coinciden en la necesidad de actuar urgentemente ante la pandemia de COVID-19 para garantizar los derechos de todas las mujeres y las niñas</w:t>
      </w:r>
      <w:r w:rsidR="3162EB40" w:rsidRPr="2168D345">
        <w:rPr>
          <w:sz w:val="24"/>
          <w:szCs w:val="24"/>
        </w:rPr>
        <w:t>, las cuales han sufrido un impacto negativo diferenciado</w:t>
      </w:r>
      <w:r w:rsidR="62158B15" w:rsidRPr="2168D345">
        <w:rPr>
          <w:sz w:val="24"/>
          <w:szCs w:val="24"/>
        </w:rPr>
        <w:t>.</w:t>
      </w:r>
      <w:r w:rsidR="7D9AD7C6" w:rsidRPr="2168D345">
        <w:rPr>
          <w:sz w:val="24"/>
          <w:szCs w:val="24"/>
        </w:rPr>
        <w:t xml:space="preserve"> En ese sentido, destacan la importancia que reviste la implementación </w:t>
      </w:r>
      <w:r w:rsidR="3997C075" w:rsidRPr="2168D345">
        <w:rPr>
          <w:sz w:val="24"/>
          <w:szCs w:val="24"/>
        </w:rPr>
        <w:t>de la</w:t>
      </w:r>
      <w:r w:rsidR="7D9AD7C6" w:rsidRPr="2168D345">
        <w:rPr>
          <w:sz w:val="24"/>
          <w:szCs w:val="24"/>
        </w:rPr>
        <w:t xml:space="preserve"> transversalización de</w:t>
      </w:r>
      <w:r w:rsidR="67F8A1DA" w:rsidRPr="2168D345">
        <w:rPr>
          <w:sz w:val="24"/>
          <w:szCs w:val="24"/>
        </w:rPr>
        <w:t xml:space="preserve"> </w:t>
      </w:r>
      <w:r w:rsidR="7D9AD7C6" w:rsidRPr="2168D345">
        <w:rPr>
          <w:sz w:val="24"/>
          <w:szCs w:val="24"/>
        </w:rPr>
        <w:t>l</w:t>
      </w:r>
      <w:r w:rsidR="6AB4FC50" w:rsidRPr="2168D345">
        <w:rPr>
          <w:sz w:val="24"/>
          <w:szCs w:val="24"/>
        </w:rPr>
        <w:t>a</w:t>
      </w:r>
      <w:r w:rsidR="7D9AD7C6" w:rsidRPr="2168D345">
        <w:rPr>
          <w:sz w:val="24"/>
          <w:szCs w:val="24"/>
        </w:rPr>
        <w:t xml:space="preserve"> </w:t>
      </w:r>
      <w:r w:rsidR="19016A9E" w:rsidRPr="2168D345">
        <w:rPr>
          <w:sz w:val="24"/>
          <w:szCs w:val="24"/>
        </w:rPr>
        <w:t>perspectiva</w:t>
      </w:r>
      <w:r w:rsidR="7D9AD7C6" w:rsidRPr="2168D345">
        <w:rPr>
          <w:sz w:val="24"/>
          <w:szCs w:val="24"/>
        </w:rPr>
        <w:t xml:space="preserve"> de género y diversidad en las políticas públicas que impulsan los Estados</w:t>
      </w:r>
      <w:r w:rsidR="27DB2A37" w:rsidRPr="2168D345">
        <w:rPr>
          <w:sz w:val="24"/>
          <w:szCs w:val="24"/>
        </w:rPr>
        <w:t>, en particular en aquellas que dan respuesta a la crisis sanitaria actua</w:t>
      </w:r>
      <w:r w:rsidR="474B1473" w:rsidRPr="2168D345">
        <w:rPr>
          <w:sz w:val="24"/>
          <w:szCs w:val="24"/>
        </w:rPr>
        <w:t>l.</w:t>
      </w:r>
    </w:p>
    <w:p w14:paraId="0DA451AC" w14:textId="77777777" w:rsidR="0042769B" w:rsidRDefault="0042769B" w:rsidP="2168D345">
      <w:pPr>
        <w:jc w:val="both"/>
        <w:rPr>
          <w:sz w:val="24"/>
          <w:szCs w:val="24"/>
        </w:rPr>
      </w:pPr>
    </w:p>
    <w:p w14:paraId="1CDEF03E" w14:textId="0E317C53" w:rsidR="00936436" w:rsidRDefault="2E2D45C1" w:rsidP="2168D345">
      <w:pPr>
        <w:spacing w:line="360" w:lineRule="auto"/>
        <w:jc w:val="both"/>
        <w:rPr>
          <w:sz w:val="24"/>
          <w:szCs w:val="24"/>
        </w:rPr>
      </w:pPr>
      <w:r w:rsidRPr="2168D345">
        <w:rPr>
          <w:sz w:val="24"/>
          <w:szCs w:val="24"/>
        </w:rPr>
        <w:t>Resaltan la priorización de</w:t>
      </w:r>
      <w:r w:rsidR="0042769B" w:rsidRPr="2168D345">
        <w:rPr>
          <w:sz w:val="24"/>
          <w:szCs w:val="24"/>
        </w:rPr>
        <w:t xml:space="preserve"> los temas de género en la agenda pública nacional, y </w:t>
      </w:r>
      <w:r w:rsidR="073FB732" w:rsidRPr="2168D345">
        <w:rPr>
          <w:sz w:val="24"/>
          <w:szCs w:val="24"/>
        </w:rPr>
        <w:t>la creación de</w:t>
      </w:r>
      <w:r w:rsidR="0042769B" w:rsidRPr="2168D345">
        <w:rPr>
          <w:sz w:val="24"/>
          <w:szCs w:val="24"/>
        </w:rPr>
        <w:t xml:space="preserve"> Ministerios con competencia especializada en temas de igualdad de género y </w:t>
      </w:r>
      <w:r w:rsidR="00996F2F" w:rsidRPr="2168D345">
        <w:rPr>
          <w:sz w:val="24"/>
          <w:szCs w:val="24"/>
        </w:rPr>
        <w:t xml:space="preserve">promoción y </w:t>
      </w:r>
      <w:r w:rsidR="0042769B" w:rsidRPr="2168D345">
        <w:rPr>
          <w:sz w:val="24"/>
          <w:szCs w:val="24"/>
        </w:rPr>
        <w:t xml:space="preserve">protección de </w:t>
      </w:r>
      <w:r w:rsidR="00996F2F" w:rsidRPr="2168D345">
        <w:rPr>
          <w:sz w:val="24"/>
          <w:szCs w:val="24"/>
        </w:rPr>
        <w:t xml:space="preserve">los </w:t>
      </w:r>
      <w:r w:rsidR="0042769B" w:rsidRPr="2168D345">
        <w:rPr>
          <w:sz w:val="24"/>
          <w:szCs w:val="24"/>
        </w:rPr>
        <w:t xml:space="preserve">derechos humanos. </w:t>
      </w:r>
    </w:p>
    <w:p w14:paraId="09DFEDE8" w14:textId="361DC549" w:rsidR="00394D9F" w:rsidRDefault="00394D9F" w:rsidP="2168D345">
      <w:pPr>
        <w:spacing w:line="360" w:lineRule="auto"/>
        <w:jc w:val="both"/>
        <w:rPr>
          <w:sz w:val="24"/>
          <w:szCs w:val="24"/>
        </w:rPr>
      </w:pPr>
    </w:p>
    <w:p w14:paraId="3BB11F5B" w14:textId="6E70D9C8" w:rsidR="00394D9F" w:rsidRDefault="560CE751" w:rsidP="2168D345">
      <w:pPr>
        <w:spacing w:line="360" w:lineRule="auto"/>
        <w:jc w:val="both"/>
        <w:rPr>
          <w:rFonts w:ascii="Cambria" w:eastAsia="Cambria" w:hAnsi="Cambria"/>
          <w:sz w:val="24"/>
          <w:szCs w:val="24"/>
        </w:rPr>
      </w:pPr>
      <w:r w:rsidRPr="2168D345">
        <w:rPr>
          <w:sz w:val="24"/>
          <w:szCs w:val="24"/>
        </w:rPr>
        <w:t>Reconocen que las violencias po</w:t>
      </w:r>
      <w:r w:rsidR="2D43C1CF" w:rsidRPr="2168D345">
        <w:rPr>
          <w:sz w:val="24"/>
          <w:szCs w:val="24"/>
        </w:rPr>
        <w:t>r motivos de género</w:t>
      </w:r>
      <w:r w:rsidRPr="2168D345">
        <w:rPr>
          <w:sz w:val="24"/>
          <w:szCs w:val="24"/>
        </w:rPr>
        <w:t xml:space="preserve"> son la consecuencia de las desigualdades entre los géneros, y por ello enfatizan la importancia de implementar políticas y acciones contundentes para eliminar los estereotipos y </w:t>
      </w:r>
      <w:r w:rsidRPr="2168D345">
        <w:rPr>
          <w:sz w:val="24"/>
          <w:szCs w:val="24"/>
        </w:rPr>
        <w:lastRenderedPageBreak/>
        <w:t>las barreras de exclusión y desigualdad que afectan de manera diferenciada a las mujeres en toda su diversidad.</w:t>
      </w:r>
    </w:p>
    <w:p w14:paraId="58701F67" w14:textId="1A95C339" w:rsidR="00394D9F" w:rsidRPr="009F1895" w:rsidRDefault="00394D9F" w:rsidP="2168D345">
      <w:pPr>
        <w:spacing w:line="360" w:lineRule="auto"/>
        <w:jc w:val="both"/>
        <w:rPr>
          <w:sz w:val="24"/>
          <w:szCs w:val="24"/>
        </w:rPr>
      </w:pPr>
    </w:p>
    <w:p w14:paraId="3152E9B8" w14:textId="35CF54FD" w:rsidR="00936436" w:rsidRPr="009F1895" w:rsidRDefault="00936436" w:rsidP="2168D345">
      <w:pPr>
        <w:spacing w:line="360" w:lineRule="auto"/>
        <w:jc w:val="both"/>
        <w:rPr>
          <w:sz w:val="24"/>
          <w:szCs w:val="24"/>
        </w:rPr>
      </w:pPr>
      <w:r w:rsidRPr="009F1895">
        <w:rPr>
          <w:sz w:val="24"/>
          <w:szCs w:val="24"/>
        </w:rPr>
        <w:t>Asimismo, ratifican la voluntad de profundizar el vínculo de amistad y cooperación</w:t>
      </w:r>
      <w:r w:rsidR="3F7E05FF" w:rsidRPr="2168D345">
        <w:rPr>
          <w:sz w:val="24"/>
          <w:szCs w:val="24"/>
        </w:rPr>
        <w:t xml:space="preserve"> entre ambos Estados</w:t>
      </w:r>
      <w:r w:rsidRPr="2168D345">
        <w:rPr>
          <w:sz w:val="24"/>
          <w:szCs w:val="24"/>
        </w:rPr>
        <w:t xml:space="preserve">, en particular en temas de derechos humanos, </w:t>
      </w:r>
      <w:r w:rsidR="00394D9F" w:rsidRPr="2168D345">
        <w:rPr>
          <w:sz w:val="24"/>
          <w:szCs w:val="24"/>
        </w:rPr>
        <w:t xml:space="preserve">igualdad de </w:t>
      </w:r>
      <w:r w:rsidRPr="2168D345">
        <w:rPr>
          <w:sz w:val="24"/>
          <w:szCs w:val="24"/>
        </w:rPr>
        <w:t xml:space="preserve">género y diversidad. En ese sentido, subrayan la importancia de consolidar una alianza estratégica con el fin de trabajar de manera conjunta en el avance de la agenda de derechos humanos y de </w:t>
      </w:r>
      <w:r w:rsidR="00394D9F" w:rsidRPr="2168D345">
        <w:rPr>
          <w:sz w:val="24"/>
          <w:szCs w:val="24"/>
        </w:rPr>
        <w:t xml:space="preserve">igualdad de </w:t>
      </w:r>
      <w:r w:rsidRPr="2168D345">
        <w:rPr>
          <w:sz w:val="24"/>
          <w:szCs w:val="24"/>
        </w:rPr>
        <w:t>género en los distintos foros multilaterales.</w:t>
      </w:r>
    </w:p>
    <w:p w14:paraId="54DCFC54" w14:textId="77777777" w:rsidR="00936436" w:rsidRPr="009F1895" w:rsidRDefault="00936436" w:rsidP="2168D345">
      <w:pPr>
        <w:spacing w:line="360" w:lineRule="auto"/>
        <w:ind w:left="720"/>
        <w:jc w:val="both"/>
        <w:rPr>
          <w:sz w:val="24"/>
          <w:szCs w:val="24"/>
        </w:rPr>
      </w:pPr>
    </w:p>
    <w:p w14:paraId="3CC8FD1B" w14:textId="68B2B9E1" w:rsidR="00936436" w:rsidRDefault="00936436" w:rsidP="2168D345">
      <w:pPr>
        <w:spacing w:line="360" w:lineRule="auto"/>
        <w:jc w:val="both"/>
        <w:rPr>
          <w:sz w:val="24"/>
          <w:szCs w:val="24"/>
        </w:rPr>
      </w:pPr>
      <w:r w:rsidRPr="009F1895">
        <w:rPr>
          <w:sz w:val="24"/>
          <w:szCs w:val="24"/>
        </w:rPr>
        <w:t xml:space="preserve">También </w:t>
      </w:r>
      <w:r w:rsidR="00394D9F" w:rsidRPr="009F1895">
        <w:rPr>
          <w:sz w:val="24"/>
          <w:szCs w:val="24"/>
        </w:rPr>
        <w:t xml:space="preserve">expresan </w:t>
      </w:r>
      <w:r w:rsidRPr="009F1895">
        <w:rPr>
          <w:sz w:val="24"/>
          <w:szCs w:val="24"/>
        </w:rPr>
        <w:t xml:space="preserve">especial interés en avanzar en la construcción y consolidación de una agenda bilateral, que incluya el intercambio de experiencias y el desarrollo de proyectos </w:t>
      </w:r>
      <w:r w:rsidR="00184EB5">
        <w:rPr>
          <w:sz w:val="24"/>
          <w:szCs w:val="24"/>
        </w:rPr>
        <w:t>conjuntos</w:t>
      </w:r>
      <w:r w:rsidRPr="009F1895">
        <w:rPr>
          <w:sz w:val="24"/>
          <w:szCs w:val="24"/>
        </w:rPr>
        <w:t xml:space="preserve"> sobre los siguiente</w:t>
      </w:r>
      <w:r w:rsidR="00394D9F" w:rsidRPr="009F1895">
        <w:rPr>
          <w:sz w:val="24"/>
          <w:szCs w:val="24"/>
        </w:rPr>
        <w:t>s</w:t>
      </w:r>
      <w:r w:rsidRPr="009F1895">
        <w:rPr>
          <w:sz w:val="24"/>
          <w:szCs w:val="24"/>
        </w:rPr>
        <w:t xml:space="preserve"> temas: </w:t>
      </w:r>
      <w:r w:rsidR="551C4192" w:rsidRPr="009F1895">
        <w:rPr>
          <w:sz w:val="24"/>
          <w:szCs w:val="24"/>
        </w:rPr>
        <w:t xml:space="preserve"> </w:t>
      </w:r>
    </w:p>
    <w:p w14:paraId="4F97023B" w14:textId="665FCA3B" w:rsidR="00936436" w:rsidRPr="00F51B7A" w:rsidRDefault="46AF1E49" w:rsidP="2168D345">
      <w:pPr>
        <w:pStyle w:val="Prrafodelista"/>
        <w:spacing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2168D345">
        <w:rPr>
          <w:rFonts w:ascii="Arial" w:eastAsia="Arial" w:hAnsi="Arial" w:cs="Arial"/>
          <w:i/>
          <w:iCs/>
          <w:sz w:val="24"/>
          <w:szCs w:val="24"/>
        </w:rPr>
        <w:t>1. Eliminación de la</w:t>
      </w:r>
      <w:r w:rsidR="29614340" w:rsidRPr="2168D345">
        <w:rPr>
          <w:rFonts w:ascii="Arial" w:eastAsia="Arial" w:hAnsi="Arial" w:cs="Arial"/>
          <w:i/>
          <w:iCs/>
          <w:sz w:val="24"/>
          <w:szCs w:val="24"/>
        </w:rPr>
        <w:t>s</w:t>
      </w:r>
      <w:r w:rsidRPr="2168D345">
        <w:rPr>
          <w:rFonts w:ascii="Arial" w:eastAsia="Arial" w:hAnsi="Arial" w:cs="Arial"/>
          <w:i/>
          <w:iCs/>
          <w:sz w:val="24"/>
          <w:szCs w:val="24"/>
        </w:rPr>
        <w:t xml:space="preserve"> violencia</w:t>
      </w:r>
      <w:r w:rsidR="1E854410" w:rsidRPr="2168D345">
        <w:rPr>
          <w:rFonts w:ascii="Arial" w:eastAsia="Arial" w:hAnsi="Arial" w:cs="Arial"/>
          <w:i/>
          <w:iCs/>
          <w:sz w:val="24"/>
          <w:szCs w:val="24"/>
        </w:rPr>
        <w:t>s</w:t>
      </w:r>
      <w:r w:rsidRPr="2168D34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BBDD9AB" w:rsidRPr="2168D345">
        <w:rPr>
          <w:rFonts w:ascii="Arial" w:eastAsia="Arial" w:hAnsi="Arial" w:cs="Arial"/>
          <w:i/>
          <w:iCs/>
          <w:sz w:val="24"/>
          <w:szCs w:val="24"/>
        </w:rPr>
        <w:t>por motivos de género</w:t>
      </w:r>
    </w:p>
    <w:p w14:paraId="211B5BAF" w14:textId="0D3998CC" w:rsidR="00936436" w:rsidRPr="00F51B7A" w:rsidRDefault="00184EB5" w:rsidP="2168D34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Impulso de p</w:t>
      </w:r>
      <w:r w:rsidR="00936436" w:rsidRPr="2168D345">
        <w:rPr>
          <w:rFonts w:ascii="Arial" w:eastAsia="Arial" w:hAnsi="Arial" w:cs="Arial"/>
          <w:sz w:val="24"/>
          <w:szCs w:val="24"/>
        </w:rPr>
        <w:t>olíticas para el abordaje integral de las violencias por motivos de género (políticas de prevención, políticas de promoción y fortalecimiento del acceso a la justicia, políticas de asistencia, protección y reparación a las personas en situación de violencia por motivos de género)</w:t>
      </w:r>
      <w:r w:rsidR="625A4DB3" w:rsidRPr="2168D345">
        <w:rPr>
          <w:rFonts w:ascii="Arial" w:eastAsia="Arial" w:hAnsi="Arial" w:cs="Arial"/>
          <w:sz w:val="24"/>
          <w:szCs w:val="24"/>
        </w:rPr>
        <w:t>, incluyendo</w:t>
      </w:r>
      <w:r w:rsidR="00936436" w:rsidRPr="2168D345">
        <w:rPr>
          <w:rFonts w:ascii="Arial" w:eastAsia="Arial" w:hAnsi="Arial" w:cs="Arial"/>
          <w:sz w:val="24"/>
          <w:szCs w:val="24"/>
        </w:rPr>
        <w:t xml:space="preserve"> a grupos en particular situación de vulnerabilidad</w:t>
      </w:r>
      <w:r w:rsidR="009F1895">
        <w:rPr>
          <w:rFonts w:ascii="Arial" w:eastAsia="Arial" w:hAnsi="Arial" w:cs="Arial"/>
          <w:sz w:val="24"/>
          <w:szCs w:val="24"/>
        </w:rPr>
        <w:t>.</w:t>
      </w:r>
    </w:p>
    <w:p w14:paraId="0DE6E072" w14:textId="5CAE7705" w:rsidR="2D87C4B1" w:rsidRDefault="2D87C4B1" w:rsidP="2168D345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Políticas de i</w:t>
      </w:r>
      <w:r w:rsidR="38C83B2F" w:rsidRPr="2168D345">
        <w:rPr>
          <w:rFonts w:ascii="Arial" w:eastAsia="Arial" w:hAnsi="Arial" w:cs="Arial"/>
          <w:sz w:val="24"/>
          <w:szCs w:val="24"/>
        </w:rPr>
        <w:t>ntegra</w:t>
      </w:r>
      <w:r w:rsidR="34D7BD91" w:rsidRPr="2168D345">
        <w:rPr>
          <w:rFonts w:ascii="Arial" w:eastAsia="Arial" w:hAnsi="Arial" w:cs="Arial"/>
          <w:sz w:val="24"/>
          <w:szCs w:val="24"/>
        </w:rPr>
        <w:t>ción de</w:t>
      </w:r>
      <w:r w:rsidR="38C83B2F" w:rsidRPr="2168D345">
        <w:rPr>
          <w:rFonts w:ascii="Arial" w:eastAsia="Arial" w:hAnsi="Arial" w:cs="Arial"/>
          <w:sz w:val="24"/>
          <w:szCs w:val="24"/>
        </w:rPr>
        <w:t xml:space="preserve"> la lucha contra la trata de seres humanos en todos los esfuerzos para eliminar la violencia contra todas las mujeres y las niñas y mejorar la aplicación efectiva</w:t>
      </w:r>
      <w:r w:rsidR="00184EB5">
        <w:rPr>
          <w:rFonts w:ascii="Arial" w:eastAsia="Arial" w:hAnsi="Arial" w:cs="Arial"/>
          <w:sz w:val="24"/>
          <w:szCs w:val="24"/>
        </w:rPr>
        <w:t xml:space="preserve"> de los instrumentos internacionales, entre ellos,</w:t>
      </w:r>
      <w:r w:rsidR="38C83B2F" w:rsidRPr="2168D345">
        <w:rPr>
          <w:rFonts w:ascii="Arial" w:eastAsia="Arial" w:hAnsi="Arial" w:cs="Arial"/>
          <w:sz w:val="24"/>
          <w:szCs w:val="24"/>
        </w:rPr>
        <w:t xml:space="preserve"> del Protocolo para prevenir, reprimir y sancionar la trata de personas, especialmente mujeres y niños de la "Convención de Palermo" de las Naciones Unidas sobre la delincuencia organizada transnacional. </w:t>
      </w:r>
    </w:p>
    <w:p w14:paraId="31990664" w14:textId="49472C5F" w:rsidR="00936436" w:rsidRDefault="0554037B" w:rsidP="2168D345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2168D345">
        <w:rPr>
          <w:i/>
          <w:iCs/>
          <w:sz w:val="24"/>
          <w:szCs w:val="24"/>
        </w:rPr>
        <w:t>2.</w:t>
      </w:r>
      <w:r w:rsidR="00184EB5">
        <w:rPr>
          <w:i/>
          <w:iCs/>
          <w:sz w:val="24"/>
          <w:szCs w:val="24"/>
        </w:rPr>
        <w:t>Promover</w:t>
      </w:r>
      <w:r w:rsidRPr="2168D345">
        <w:rPr>
          <w:i/>
          <w:iCs/>
          <w:sz w:val="24"/>
          <w:szCs w:val="24"/>
        </w:rPr>
        <w:t xml:space="preserve"> </w:t>
      </w:r>
      <w:r w:rsidR="00184EB5">
        <w:rPr>
          <w:i/>
          <w:iCs/>
          <w:sz w:val="24"/>
          <w:szCs w:val="24"/>
        </w:rPr>
        <w:t>p</w:t>
      </w:r>
      <w:r w:rsidR="00936436" w:rsidRPr="2168D345">
        <w:rPr>
          <w:i/>
          <w:iCs/>
          <w:sz w:val="24"/>
          <w:szCs w:val="24"/>
        </w:rPr>
        <w:t xml:space="preserve">olíticas integrales en materia de igualdad de género </w:t>
      </w:r>
    </w:p>
    <w:p w14:paraId="37612AA6" w14:textId="2F4D970B" w:rsidR="2168D345" w:rsidRDefault="2168D345" w:rsidP="2168D345">
      <w:pPr>
        <w:spacing w:line="360" w:lineRule="auto"/>
        <w:ind w:left="720"/>
        <w:jc w:val="both"/>
        <w:rPr>
          <w:sz w:val="24"/>
          <w:szCs w:val="24"/>
        </w:rPr>
      </w:pPr>
    </w:p>
    <w:p w14:paraId="5E211B8D" w14:textId="5B493AAE" w:rsidR="009F33CD" w:rsidRPr="00F51B7A" w:rsidRDefault="66EC1A43" w:rsidP="2168D34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Políticas de p</w:t>
      </w:r>
      <w:r w:rsidR="009F33CD" w:rsidRPr="2168D345">
        <w:rPr>
          <w:rFonts w:ascii="Arial" w:eastAsia="Arial" w:hAnsi="Arial" w:cs="Arial"/>
          <w:sz w:val="24"/>
          <w:szCs w:val="24"/>
        </w:rPr>
        <w:t>romoción de la participación de las mujeres en la vida pública y en todos los ámbitos de la sociedad mediante el refuerzo de los marcos normativos y las políticas públicas.</w:t>
      </w:r>
    </w:p>
    <w:p w14:paraId="2F8F3142" w14:textId="64619121" w:rsidR="6727A87F" w:rsidRDefault="6727A87F" w:rsidP="2168D345">
      <w:pPr>
        <w:pStyle w:val="Prrafodelista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lastRenderedPageBreak/>
        <w:t>Políticas de sistemas integrales de cuidados</w:t>
      </w:r>
      <w:r w:rsidR="00184EB5">
        <w:rPr>
          <w:rFonts w:ascii="Arial" w:eastAsia="Arial" w:hAnsi="Arial" w:cs="Arial"/>
          <w:sz w:val="24"/>
          <w:szCs w:val="24"/>
        </w:rPr>
        <w:t xml:space="preserve"> y reconocimiento de cuidados no remunerados</w:t>
      </w:r>
      <w:r w:rsidRPr="2168D345">
        <w:rPr>
          <w:rFonts w:ascii="Arial" w:eastAsia="Arial" w:hAnsi="Arial" w:cs="Arial"/>
          <w:sz w:val="24"/>
          <w:szCs w:val="24"/>
        </w:rPr>
        <w:t>.</w:t>
      </w:r>
    </w:p>
    <w:p w14:paraId="5696FE8C" w14:textId="4A4D17F7" w:rsidR="00936436" w:rsidRPr="00F51B7A" w:rsidRDefault="00936436" w:rsidP="2168D34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Políticas en materia de reconocimiento</w:t>
      </w:r>
      <w:r w:rsidR="00996F2F" w:rsidRPr="2168D345">
        <w:rPr>
          <w:rFonts w:ascii="Arial" w:eastAsia="Arial" w:hAnsi="Arial" w:cs="Arial"/>
          <w:sz w:val="24"/>
          <w:szCs w:val="24"/>
        </w:rPr>
        <w:t>, ampliación</w:t>
      </w:r>
      <w:r w:rsidRPr="2168D345">
        <w:rPr>
          <w:rFonts w:ascii="Arial" w:eastAsia="Arial" w:hAnsi="Arial" w:cs="Arial"/>
          <w:sz w:val="24"/>
          <w:szCs w:val="24"/>
        </w:rPr>
        <w:t xml:space="preserve"> y protección de los derechos de</w:t>
      </w:r>
      <w:r w:rsidR="00394D9F" w:rsidRPr="2168D345">
        <w:rPr>
          <w:rFonts w:ascii="Arial" w:eastAsia="Arial" w:hAnsi="Arial" w:cs="Arial"/>
          <w:sz w:val="24"/>
          <w:szCs w:val="24"/>
        </w:rPr>
        <w:t xml:space="preserve"> personas </w:t>
      </w:r>
      <w:r w:rsidRPr="2168D345">
        <w:rPr>
          <w:rFonts w:ascii="Arial" w:eastAsia="Arial" w:hAnsi="Arial" w:cs="Arial"/>
          <w:sz w:val="24"/>
          <w:szCs w:val="24"/>
        </w:rPr>
        <w:t>LGTBI</w:t>
      </w:r>
      <w:r w:rsidR="2E67BD9A" w:rsidRPr="2168D345">
        <w:rPr>
          <w:rFonts w:ascii="Arial" w:eastAsia="Arial" w:hAnsi="Arial" w:cs="Arial"/>
          <w:sz w:val="24"/>
          <w:szCs w:val="24"/>
        </w:rPr>
        <w:t>Q</w:t>
      </w:r>
      <w:r w:rsidRPr="2168D345">
        <w:rPr>
          <w:rFonts w:ascii="Arial" w:eastAsia="Arial" w:hAnsi="Arial" w:cs="Arial"/>
          <w:sz w:val="24"/>
          <w:szCs w:val="24"/>
        </w:rPr>
        <w:t>+</w:t>
      </w:r>
      <w:r w:rsidR="00D53F86" w:rsidRPr="2168D345">
        <w:rPr>
          <w:rFonts w:ascii="Arial" w:eastAsia="Arial" w:hAnsi="Arial" w:cs="Arial"/>
          <w:sz w:val="24"/>
          <w:szCs w:val="24"/>
        </w:rPr>
        <w:t>.</w:t>
      </w:r>
    </w:p>
    <w:p w14:paraId="79B020FD" w14:textId="312698C5" w:rsidR="00936436" w:rsidRPr="00F51B7A" w:rsidRDefault="009F1895" w:rsidP="2168D34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936436" w:rsidRPr="2168D345">
        <w:rPr>
          <w:rFonts w:ascii="Arial" w:eastAsia="Arial" w:hAnsi="Arial" w:cs="Arial"/>
          <w:sz w:val="24"/>
          <w:szCs w:val="24"/>
        </w:rPr>
        <w:t>resupuesto</w:t>
      </w:r>
      <w:r w:rsidR="00394D9F" w:rsidRPr="2168D345">
        <w:rPr>
          <w:rFonts w:ascii="Arial" w:eastAsia="Arial" w:hAnsi="Arial" w:cs="Arial"/>
          <w:sz w:val="24"/>
          <w:szCs w:val="24"/>
        </w:rPr>
        <w:t>s</w:t>
      </w:r>
      <w:r w:rsidR="00936436" w:rsidRPr="2168D345">
        <w:rPr>
          <w:rFonts w:ascii="Arial" w:eastAsia="Arial" w:hAnsi="Arial" w:cs="Arial"/>
          <w:sz w:val="24"/>
          <w:szCs w:val="24"/>
        </w:rPr>
        <w:t xml:space="preserve"> con perspectiva de género</w:t>
      </w:r>
      <w:r w:rsidR="041744FE" w:rsidRPr="2168D345">
        <w:rPr>
          <w:rFonts w:ascii="Arial" w:eastAsia="Arial" w:hAnsi="Arial" w:cs="Arial"/>
          <w:sz w:val="24"/>
          <w:szCs w:val="24"/>
        </w:rPr>
        <w:t>.</w:t>
      </w:r>
    </w:p>
    <w:p w14:paraId="74EE8BD5" w14:textId="4CFE8AB8" w:rsidR="00936436" w:rsidRPr="00F51B7A" w:rsidRDefault="00936436" w:rsidP="2168D34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Políticas de información de datos estadísticos, con perspectiva de género</w:t>
      </w:r>
      <w:r w:rsidR="15BE0469" w:rsidRPr="2168D345">
        <w:rPr>
          <w:rFonts w:ascii="Arial" w:eastAsia="Arial" w:hAnsi="Arial" w:cs="Arial"/>
          <w:sz w:val="24"/>
          <w:szCs w:val="24"/>
        </w:rPr>
        <w:t>.</w:t>
      </w:r>
    </w:p>
    <w:p w14:paraId="1D9ED18A" w14:textId="6DEA9D9A" w:rsidR="46E109C4" w:rsidRDefault="46E109C4" w:rsidP="2168D34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Políticas de transversalización del enfoque de género y diversidad en las políticas públicas q</w:t>
      </w:r>
      <w:r w:rsidR="5B4E1F7B" w:rsidRPr="2168D345">
        <w:rPr>
          <w:rFonts w:ascii="Arial" w:eastAsia="Arial" w:hAnsi="Arial" w:cs="Arial"/>
          <w:sz w:val="24"/>
          <w:szCs w:val="24"/>
        </w:rPr>
        <w:t>ue impuls</w:t>
      </w:r>
      <w:r w:rsidR="2E492979" w:rsidRPr="2168D345">
        <w:rPr>
          <w:rFonts w:ascii="Arial" w:eastAsia="Arial" w:hAnsi="Arial" w:cs="Arial"/>
          <w:sz w:val="24"/>
          <w:szCs w:val="24"/>
        </w:rPr>
        <w:t>an</w:t>
      </w:r>
      <w:r w:rsidR="5B4E1F7B" w:rsidRPr="2168D345">
        <w:rPr>
          <w:rFonts w:ascii="Arial" w:eastAsia="Arial" w:hAnsi="Arial" w:cs="Arial"/>
          <w:sz w:val="24"/>
          <w:szCs w:val="24"/>
        </w:rPr>
        <w:t xml:space="preserve"> los Estados. </w:t>
      </w:r>
    </w:p>
    <w:p w14:paraId="77B76F93" w14:textId="77777777" w:rsidR="0042769B" w:rsidRDefault="0042769B" w:rsidP="2168D345">
      <w:pPr>
        <w:spacing w:line="360" w:lineRule="auto"/>
        <w:ind w:left="720"/>
        <w:jc w:val="both"/>
        <w:rPr>
          <w:sz w:val="24"/>
          <w:szCs w:val="24"/>
        </w:rPr>
      </w:pPr>
    </w:p>
    <w:p w14:paraId="4800DA60" w14:textId="1387C488" w:rsidR="0042769B" w:rsidRDefault="7D4F84A2" w:rsidP="2168D345">
      <w:pPr>
        <w:spacing w:line="360" w:lineRule="auto"/>
        <w:jc w:val="both"/>
        <w:rPr>
          <w:i/>
          <w:iCs/>
          <w:sz w:val="24"/>
          <w:szCs w:val="24"/>
        </w:rPr>
      </w:pPr>
      <w:r w:rsidRPr="2168D345">
        <w:rPr>
          <w:i/>
          <w:iCs/>
          <w:sz w:val="24"/>
          <w:szCs w:val="24"/>
        </w:rPr>
        <w:t xml:space="preserve">3. </w:t>
      </w:r>
      <w:r w:rsidR="00DE4C72">
        <w:rPr>
          <w:i/>
          <w:iCs/>
          <w:sz w:val="24"/>
          <w:szCs w:val="24"/>
        </w:rPr>
        <w:t xml:space="preserve">Empoderamiento y </w:t>
      </w:r>
      <w:r w:rsidRPr="2168D345">
        <w:rPr>
          <w:i/>
          <w:iCs/>
          <w:sz w:val="24"/>
          <w:szCs w:val="24"/>
        </w:rPr>
        <w:t xml:space="preserve">Autonomía económica </w:t>
      </w:r>
    </w:p>
    <w:p w14:paraId="40C70B0B" w14:textId="77777777" w:rsidR="0042769B" w:rsidRDefault="0042769B" w:rsidP="2168D345">
      <w:pPr>
        <w:spacing w:line="360" w:lineRule="auto"/>
        <w:jc w:val="both"/>
        <w:rPr>
          <w:sz w:val="24"/>
          <w:szCs w:val="24"/>
        </w:rPr>
      </w:pPr>
    </w:p>
    <w:p w14:paraId="477D11D6" w14:textId="163C254A" w:rsidR="0042769B" w:rsidRDefault="7D4F84A2" w:rsidP="2168D34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Participa</w:t>
      </w:r>
      <w:r w:rsidR="47F94C58" w:rsidRPr="2168D345">
        <w:rPr>
          <w:rFonts w:ascii="Arial" w:eastAsia="Arial" w:hAnsi="Arial" w:cs="Arial"/>
          <w:sz w:val="24"/>
          <w:szCs w:val="24"/>
        </w:rPr>
        <w:t xml:space="preserve">ción </w:t>
      </w:r>
      <w:r w:rsidRPr="2168D345">
        <w:rPr>
          <w:rFonts w:ascii="Arial" w:eastAsia="Arial" w:hAnsi="Arial" w:cs="Arial"/>
          <w:sz w:val="24"/>
          <w:szCs w:val="24"/>
        </w:rPr>
        <w:t>y contribu</w:t>
      </w:r>
      <w:r w:rsidR="42912704" w:rsidRPr="2168D345">
        <w:rPr>
          <w:rFonts w:ascii="Arial" w:eastAsia="Arial" w:hAnsi="Arial" w:cs="Arial"/>
          <w:sz w:val="24"/>
          <w:szCs w:val="24"/>
        </w:rPr>
        <w:t>ción activa</w:t>
      </w:r>
      <w:r w:rsidRPr="2168D345">
        <w:rPr>
          <w:rFonts w:ascii="Arial" w:eastAsia="Arial" w:hAnsi="Arial" w:cs="Arial"/>
          <w:sz w:val="24"/>
          <w:szCs w:val="24"/>
        </w:rPr>
        <w:t xml:space="preserve"> a las iniciativas internacionales de múltiples actores, como el Foro Generación Igualdad Beijing +25.</w:t>
      </w:r>
    </w:p>
    <w:p w14:paraId="69108393" w14:textId="75AD5552" w:rsidR="0042769B" w:rsidRDefault="7D4F84A2" w:rsidP="2168D34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Apoy</w:t>
      </w:r>
      <w:r w:rsidR="48C1B680" w:rsidRPr="2168D345">
        <w:rPr>
          <w:rFonts w:ascii="Arial" w:eastAsia="Arial" w:hAnsi="Arial" w:cs="Arial"/>
          <w:sz w:val="24"/>
          <w:szCs w:val="24"/>
        </w:rPr>
        <w:t>o a</w:t>
      </w:r>
      <w:r w:rsidRPr="2168D345">
        <w:rPr>
          <w:rFonts w:ascii="Arial" w:eastAsia="Arial" w:hAnsi="Arial" w:cs="Arial"/>
          <w:sz w:val="24"/>
          <w:szCs w:val="24"/>
        </w:rPr>
        <w:t xml:space="preserve"> la inclusión del enfoque de género en todas las políticas e instrumentos de las instituciones financieras multilaterales (Banco Mundial, FMI, OCDE, G-20), así como los programas específicos de empoderamiento de las mujeres </w:t>
      </w:r>
      <w:r w:rsidR="00434187">
        <w:rPr>
          <w:rFonts w:ascii="Arial" w:eastAsia="Arial" w:hAnsi="Arial" w:cs="Arial"/>
          <w:sz w:val="24"/>
          <w:szCs w:val="24"/>
        </w:rPr>
        <w:t xml:space="preserve">con el objetivo </w:t>
      </w:r>
      <w:r w:rsidRPr="2168D345">
        <w:rPr>
          <w:rFonts w:ascii="Arial" w:eastAsia="Arial" w:hAnsi="Arial" w:cs="Arial"/>
          <w:sz w:val="24"/>
          <w:szCs w:val="24"/>
        </w:rPr>
        <w:t>de alcanzar la autonomía económica de las mujeres en toda su diversidad.</w:t>
      </w:r>
    </w:p>
    <w:p w14:paraId="1C8978EC" w14:textId="4D6315A6" w:rsidR="0042769B" w:rsidRDefault="7D4F84A2" w:rsidP="2168D34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Promo</w:t>
      </w:r>
      <w:r w:rsidR="00434187">
        <w:rPr>
          <w:rFonts w:ascii="Arial" w:eastAsia="Arial" w:hAnsi="Arial" w:cs="Arial"/>
          <w:sz w:val="24"/>
          <w:szCs w:val="24"/>
        </w:rPr>
        <w:t>ver</w:t>
      </w:r>
      <w:r w:rsidR="1E04624C" w:rsidRPr="2168D345">
        <w:rPr>
          <w:rFonts w:ascii="Arial" w:eastAsia="Arial" w:hAnsi="Arial" w:cs="Arial"/>
          <w:sz w:val="24"/>
          <w:szCs w:val="24"/>
        </w:rPr>
        <w:t xml:space="preserve"> d</w:t>
      </w:r>
      <w:r w:rsidRPr="2168D345">
        <w:rPr>
          <w:rFonts w:ascii="Arial" w:eastAsia="Arial" w:hAnsi="Arial" w:cs="Arial"/>
          <w:sz w:val="24"/>
          <w:szCs w:val="24"/>
        </w:rPr>
        <w:t>el acceso y la participación de todas las mujeres en la definición y aplicación de los acuerdos y políticas comerciales, tal y como se recoge en la Declaración de Buenos Aires de la Organización Mundial del Comercio, incluso a través de las iniciativas de diligencia debida y los planes de acción nacionales sobre empresas y derechos humanos.</w:t>
      </w:r>
    </w:p>
    <w:p w14:paraId="5560214F" w14:textId="1E6129AB" w:rsidR="0042769B" w:rsidRDefault="0042769B" w:rsidP="2168D345">
      <w:pPr>
        <w:spacing w:line="360" w:lineRule="auto"/>
        <w:jc w:val="both"/>
        <w:rPr>
          <w:sz w:val="24"/>
          <w:szCs w:val="24"/>
        </w:rPr>
      </w:pPr>
    </w:p>
    <w:p w14:paraId="3BA3E073" w14:textId="6B9762CD" w:rsidR="0042769B" w:rsidRDefault="5AA53FCF" w:rsidP="2168D345">
      <w:pPr>
        <w:spacing w:line="360" w:lineRule="auto"/>
        <w:rPr>
          <w:i/>
          <w:iCs/>
          <w:sz w:val="24"/>
          <w:szCs w:val="24"/>
        </w:rPr>
      </w:pPr>
      <w:r w:rsidRPr="2168D345">
        <w:rPr>
          <w:i/>
          <w:iCs/>
          <w:sz w:val="24"/>
          <w:szCs w:val="24"/>
        </w:rPr>
        <w:t>4</w:t>
      </w:r>
      <w:r w:rsidR="7D4F84A2" w:rsidRPr="2168D345">
        <w:rPr>
          <w:i/>
          <w:iCs/>
          <w:sz w:val="24"/>
          <w:szCs w:val="24"/>
        </w:rPr>
        <w:t xml:space="preserve">. </w:t>
      </w:r>
      <w:r w:rsidR="747307C5" w:rsidRPr="2168D345">
        <w:rPr>
          <w:i/>
          <w:iCs/>
          <w:sz w:val="24"/>
          <w:szCs w:val="24"/>
        </w:rPr>
        <w:t xml:space="preserve">Salud y </w:t>
      </w:r>
      <w:r w:rsidR="7D4F84A2" w:rsidRPr="2168D345">
        <w:rPr>
          <w:i/>
          <w:iCs/>
          <w:sz w:val="24"/>
          <w:szCs w:val="24"/>
        </w:rPr>
        <w:t>Derechos sexuales y reproductivos</w:t>
      </w:r>
    </w:p>
    <w:p w14:paraId="02A1993B" w14:textId="77777777" w:rsidR="0042769B" w:rsidRDefault="0042769B" w:rsidP="2168D345">
      <w:pPr>
        <w:spacing w:line="360" w:lineRule="auto"/>
        <w:jc w:val="both"/>
        <w:rPr>
          <w:sz w:val="24"/>
          <w:szCs w:val="24"/>
        </w:rPr>
      </w:pPr>
    </w:p>
    <w:p w14:paraId="7F2AC936" w14:textId="060CFBC0" w:rsidR="0042769B" w:rsidRDefault="2165BD1C" w:rsidP="2168D34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</w:t>
      </w:r>
      <w:r w:rsidR="7D4F84A2" w:rsidRPr="2168D345">
        <w:rPr>
          <w:rFonts w:ascii="Arial" w:eastAsia="Arial" w:hAnsi="Arial" w:cs="Arial"/>
          <w:sz w:val="24"/>
          <w:szCs w:val="24"/>
        </w:rPr>
        <w:t>olíticas para asegurar el acceso a la salud y los derechos sexuales y reproductivos como elemento esencial del pleno disfrute de los derechos humanos de todas las mujeres, niñas y diversidades</w:t>
      </w:r>
      <w:r w:rsidR="4B3B1999" w:rsidRPr="2168D345">
        <w:rPr>
          <w:rFonts w:ascii="Arial" w:eastAsia="Arial" w:hAnsi="Arial" w:cs="Arial"/>
          <w:sz w:val="24"/>
          <w:szCs w:val="24"/>
        </w:rPr>
        <w:t>,</w:t>
      </w:r>
      <w:r w:rsidR="7D4F84A2" w:rsidRPr="2168D345">
        <w:rPr>
          <w:rFonts w:ascii="Arial" w:eastAsia="Arial" w:hAnsi="Arial" w:cs="Arial"/>
          <w:sz w:val="24"/>
          <w:szCs w:val="24"/>
        </w:rPr>
        <w:t xml:space="preserve"> y de la consecución del ODS 5</w:t>
      </w:r>
      <w:r w:rsidR="14B17E2A" w:rsidRPr="2168D345">
        <w:rPr>
          <w:rFonts w:ascii="Arial" w:eastAsia="Arial" w:hAnsi="Arial" w:cs="Arial"/>
          <w:sz w:val="24"/>
          <w:szCs w:val="24"/>
        </w:rPr>
        <w:t xml:space="preserve"> (con especial énfasis en políticas para asegurar </w:t>
      </w:r>
      <w:r w:rsidR="14B17E2A" w:rsidRPr="2168D345">
        <w:rPr>
          <w:rFonts w:ascii="Arial" w:eastAsia="Arial" w:hAnsi="Arial" w:cs="Arial"/>
          <w:sz w:val="24"/>
          <w:szCs w:val="24"/>
        </w:rPr>
        <w:lastRenderedPageBreak/>
        <w:t>el acceso al aborto legal, seguro y gratuito, y políticas en materia de gestión menstrual).</w:t>
      </w:r>
    </w:p>
    <w:p w14:paraId="6EB89E66" w14:textId="036891E3" w:rsidR="0042769B" w:rsidRDefault="7D4F84A2" w:rsidP="2168D34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Promo</w:t>
      </w:r>
      <w:r w:rsidR="68EB8776" w:rsidRPr="2168D345">
        <w:rPr>
          <w:rFonts w:ascii="Arial" w:eastAsia="Arial" w:hAnsi="Arial" w:cs="Arial"/>
          <w:sz w:val="24"/>
          <w:szCs w:val="24"/>
        </w:rPr>
        <w:t>ción de</w:t>
      </w:r>
      <w:r w:rsidRPr="2168D345">
        <w:rPr>
          <w:rFonts w:ascii="Arial" w:eastAsia="Arial" w:hAnsi="Arial" w:cs="Arial"/>
          <w:sz w:val="24"/>
          <w:szCs w:val="24"/>
        </w:rPr>
        <w:t xml:space="preserve"> los derechos sexuales y reproductivos en el ámbito multilateral y en las políticas nacionales, en línea con lo establecido en la Declaración y la Plataforma de Acción de Beijing, la Conferencia Internacional sobre la Población y el Desarrollo (CIPD) y las Conferencias de revisión.</w:t>
      </w:r>
    </w:p>
    <w:p w14:paraId="417EF50F" w14:textId="27A0F84C" w:rsidR="0042769B" w:rsidRDefault="7D4F84A2" w:rsidP="2168D34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Articul</w:t>
      </w:r>
      <w:r w:rsidR="2231C4D7" w:rsidRPr="2168D345">
        <w:rPr>
          <w:rFonts w:ascii="Arial" w:eastAsia="Arial" w:hAnsi="Arial" w:cs="Arial"/>
          <w:sz w:val="24"/>
          <w:szCs w:val="24"/>
        </w:rPr>
        <w:t>ación de</w:t>
      </w:r>
      <w:r w:rsidRPr="2168D345">
        <w:rPr>
          <w:rFonts w:ascii="Arial" w:eastAsia="Arial" w:hAnsi="Arial" w:cs="Arial"/>
          <w:sz w:val="24"/>
          <w:szCs w:val="24"/>
        </w:rPr>
        <w:t xml:space="preserve"> la participación en organismos internacionales para defender y afianzar lenguaje en defensa de la autonomía </w:t>
      </w:r>
      <w:r w:rsidR="05B217F4" w:rsidRPr="2168D345">
        <w:rPr>
          <w:rFonts w:ascii="Arial" w:eastAsia="Arial" w:hAnsi="Arial" w:cs="Arial"/>
          <w:sz w:val="24"/>
          <w:szCs w:val="24"/>
        </w:rPr>
        <w:t xml:space="preserve">corporal </w:t>
      </w:r>
      <w:r w:rsidRPr="2168D345">
        <w:rPr>
          <w:rFonts w:ascii="Arial" w:eastAsia="Arial" w:hAnsi="Arial" w:cs="Arial"/>
          <w:sz w:val="24"/>
          <w:szCs w:val="24"/>
        </w:rPr>
        <w:t xml:space="preserve">de las mujeres y las niñas en toda su diversidad. </w:t>
      </w:r>
    </w:p>
    <w:p w14:paraId="71D5196F" w14:textId="2B598840" w:rsidR="0042769B" w:rsidRDefault="7D4F84A2" w:rsidP="2168D34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Impuls</w:t>
      </w:r>
      <w:r w:rsidR="2C2F2F98" w:rsidRPr="2168D345">
        <w:rPr>
          <w:rFonts w:ascii="Arial" w:eastAsia="Arial" w:hAnsi="Arial" w:cs="Arial"/>
          <w:sz w:val="24"/>
          <w:szCs w:val="24"/>
        </w:rPr>
        <w:t>o de</w:t>
      </w:r>
      <w:r w:rsidRPr="2168D345">
        <w:rPr>
          <w:rFonts w:ascii="Arial" w:eastAsia="Arial" w:hAnsi="Arial" w:cs="Arial"/>
          <w:sz w:val="24"/>
          <w:szCs w:val="24"/>
        </w:rPr>
        <w:t xml:space="preserve"> estrategias conjuntas para la propagación de la Educación Sexual Integral como herramienta para promover el efectivo acceso a la salud y los derechos sexuales y reproductivos de todas las mujeres y las niñas, y </w:t>
      </w:r>
      <w:r w:rsidR="30DB48CC" w:rsidRPr="2168D345">
        <w:rPr>
          <w:rFonts w:ascii="Arial" w:eastAsia="Arial" w:hAnsi="Arial" w:cs="Arial"/>
          <w:sz w:val="24"/>
          <w:szCs w:val="24"/>
        </w:rPr>
        <w:t>para</w:t>
      </w:r>
      <w:r w:rsidRPr="2168D345">
        <w:rPr>
          <w:rFonts w:ascii="Arial" w:eastAsia="Arial" w:hAnsi="Arial" w:cs="Arial"/>
          <w:sz w:val="24"/>
          <w:szCs w:val="24"/>
        </w:rPr>
        <w:t xml:space="preserve"> la prevención del abuso sexual en la niñez y las violencias por motivos de género.</w:t>
      </w:r>
    </w:p>
    <w:p w14:paraId="0FEE47B7" w14:textId="2F895A56" w:rsidR="0042769B" w:rsidRDefault="04BF531B" w:rsidP="2168D345">
      <w:pPr>
        <w:spacing w:line="360" w:lineRule="auto"/>
        <w:jc w:val="both"/>
        <w:rPr>
          <w:i/>
          <w:iCs/>
          <w:sz w:val="24"/>
          <w:szCs w:val="24"/>
        </w:rPr>
      </w:pPr>
      <w:r w:rsidRPr="2168D345">
        <w:rPr>
          <w:i/>
          <w:iCs/>
          <w:sz w:val="24"/>
          <w:szCs w:val="24"/>
        </w:rPr>
        <w:t>5. Mujeres, paz y seguridad</w:t>
      </w:r>
    </w:p>
    <w:p w14:paraId="69784429" w14:textId="77777777" w:rsidR="0042769B" w:rsidRDefault="0042769B" w:rsidP="2168D345">
      <w:pPr>
        <w:spacing w:line="360" w:lineRule="auto"/>
        <w:jc w:val="both"/>
        <w:rPr>
          <w:i/>
          <w:iCs/>
          <w:sz w:val="24"/>
          <w:szCs w:val="24"/>
        </w:rPr>
      </w:pPr>
    </w:p>
    <w:p w14:paraId="0543D5FE" w14:textId="231DEA95" w:rsidR="0042769B" w:rsidRDefault="25005696" w:rsidP="2168D34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Apoyo a la r</w:t>
      </w:r>
      <w:r w:rsidR="04BF531B" w:rsidRPr="2168D345">
        <w:rPr>
          <w:rFonts w:ascii="Arial" w:eastAsia="Arial" w:hAnsi="Arial" w:cs="Arial"/>
          <w:sz w:val="24"/>
          <w:szCs w:val="24"/>
        </w:rPr>
        <w:t xml:space="preserve">ealización y aplicación concreta de objetivos y resoluciones sobre mujeres, paz y seguridad en el marco de las Naciones Unidas, así como en los contextos regionales de ambos países. </w:t>
      </w:r>
    </w:p>
    <w:p w14:paraId="7F117898" w14:textId="3D8A3F2B" w:rsidR="0042769B" w:rsidRDefault="04BF531B" w:rsidP="2168D34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>Promo</w:t>
      </w:r>
      <w:r w:rsidR="2AD18F14" w:rsidRPr="2168D345">
        <w:rPr>
          <w:rFonts w:ascii="Arial" w:eastAsia="Arial" w:hAnsi="Arial" w:cs="Arial"/>
          <w:sz w:val="24"/>
          <w:szCs w:val="24"/>
        </w:rPr>
        <w:t>ción</w:t>
      </w:r>
      <w:r w:rsidRPr="2168D345">
        <w:rPr>
          <w:rFonts w:ascii="Arial" w:eastAsia="Arial" w:hAnsi="Arial" w:cs="Arial"/>
          <w:sz w:val="24"/>
          <w:szCs w:val="24"/>
        </w:rPr>
        <w:t xml:space="preserve"> y apoy</w:t>
      </w:r>
      <w:r w:rsidR="3EE34175" w:rsidRPr="2168D345">
        <w:rPr>
          <w:rFonts w:ascii="Arial" w:eastAsia="Arial" w:hAnsi="Arial" w:cs="Arial"/>
          <w:sz w:val="24"/>
          <w:szCs w:val="24"/>
        </w:rPr>
        <w:t>o a</w:t>
      </w:r>
      <w:r w:rsidRPr="2168D345">
        <w:rPr>
          <w:rFonts w:ascii="Arial" w:eastAsia="Arial" w:hAnsi="Arial" w:cs="Arial"/>
          <w:sz w:val="24"/>
          <w:szCs w:val="24"/>
        </w:rPr>
        <w:t xml:space="preserve"> la elaboración y aplicación de Planes de Acción Nacionales (PAN) orientados a resultados como instrumentos esenciales para reducir la brecha entre los compromisos internacionales y la realidad de todas las mujeres y las niñas sobre el terreno</w:t>
      </w:r>
      <w:r w:rsidR="01B9C600" w:rsidRPr="2168D345">
        <w:rPr>
          <w:rFonts w:ascii="Arial" w:eastAsia="Arial" w:hAnsi="Arial" w:cs="Arial"/>
          <w:sz w:val="24"/>
          <w:szCs w:val="24"/>
        </w:rPr>
        <w:t>, las cuales sufren la</w:t>
      </w:r>
      <w:r w:rsidRPr="2168D345">
        <w:rPr>
          <w:rFonts w:ascii="Arial" w:eastAsia="Arial" w:hAnsi="Arial" w:cs="Arial"/>
          <w:sz w:val="24"/>
          <w:szCs w:val="24"/>
        </w:rPr>
        <w:t xml:space="preserve"> infrarrepresentación en los procesos de toma de decisiones, la reducción del espacio para las mujeres constructoras de la paz y la persistencia de la violencia sexual</w:t>
      </w:r>
      <w:r w:rsidR="06AF5067" w:rsidRPr="2168D345">
        <w:rPr>
          <w:rFonts w:ascii="Arial" w:eastAsia="Arial" w:hAnsi="Arial" w:cs="Arial"/>
          <w:sz w:val="24"/>
          <w:szCs w:val="24"/>
        </w:rPr>
        <w:t>.</w:t>
      </w:r>
      <w:r w:rsidRPr="2168D345">
        <w:rPr>
          <w:rFonts w:ascii="Arial" w:eastAsia="Arial" w:hAnsi="Arial" w:cs="Arial"/>
          <w:sz w:val="24"/>
          <w:szCs w:val="24"/>
        </w:rPr>
        <w:t xml:space="preserve"> </w:t>
      </w:r>
    </w:p>
    <w:p w14:paraId="4A3D5588" w14:textId="75E17276" w:rsidR="0042769B" w:rsidRDefault="2ADF825C" w:rsidP="2168D345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2168D345">
        <w:rPr>
          <w:rFonts w:ascii="Arial" w:eastAsia="Arial" w:hAnsi="Arial" w:cs="Arial"/>
          <w:sz w:val="24"/>
          <w:szCs w:val="24"/>
        </w:rPr>
        <w:t xml:space="preserve">Promoción </w:t>
      </w:r>
      <w:r w:rsidR="04BF531B" w:rsidRPr="2168D345">
        <w:rPr>
          <w:rFonts w:ascii="Arial" w:eastAsia="Arial" w:hAnsi="Arial" w:cs="Arial"/>
          <w:sz w:val="24"/>
          <w:szCs w:val="24"/>
        </w:rPr>
        <w:t>de la integración de la perspectiva de género y la participación de las mujeres en toda su diversidad en las misiones de mantenimiento de la paz de las Naciones Unidas.</w:t>
      </w:r>
    </w:p>
    <w:p w14:paraId="46CFBC2D" w14:textId="39A195D8" w:rsidR="0042769B" w:rsidRDefault="0042769B" w:rsidP="2168D345">
      <w:pPr>
        <w:spacing w:line="360" w:lineRule="auto"/>
        <w:jc w:val="both"/>
        <w:rPr>
          <w:sz w:val="24"/>
          <w:szCs w:val="24"/>
        </w:rPr>
      </w:pPr>
    </w:p>
    <w:p w14:paraId="1FB579E7" w14:textId="676811E6" w:rsidR="0042769B" w:rsidRDefault="0042769B" w:rsidP="2168D345">
      <w:pPr>
        <w:spacing w:line="360" w:lineRule="auto"/>
        <w:jc w:val="both"/>
        <w:rPr>
          <w:sz w:val="24"/>
          <w:szCs w:val="24"/>
        </w:rPr>
      </w:pPr>
    </w:p>
    <w:p w14:paraId="12D20FD1" w14:textId="77777777" w:rsidR="0042769B" w:rsidRPr="00AA11A6" w:rsidRDefault="0042769B" w:rsidP="2168D345">
      <w:pPr>
        <w:spacing w:line="360" w:lineRule="auto"/>
        <w:jc w:val="both"/>
        <w:rPr>
          <w:sz w:val="24"/>
          <w:szCs w:val="24"/>
        </w:rPr>
      </w:pPr>
    </w:p>
    <w:p w14:paraId="58225154" w14:textId="310E0096" w:rsidR="0005701B" w:rsidRPr="00AA11A6" w:rsidRDefault="0005701B" w:rsidP="2168D345">
      <w:pPr>
        <w:spacing w:line="360" w:lineRule="auto"/>
        <w:jc w:val="both"/>
        <w:rPr>
          <w:sz w:val="24"/>
          <w:szCs w:val="24"/>
        </w:rPr>
      </w:pPr>
    </w:p>
    <w:p w14:paraId="3796D72D" w14:textId="0F90143F" w:rsidR="0005701B" w:rsidRDefault="0005701B" w:rsidP="2168D345">
      <w:pPr>
        <w:spacing w:line="360" w:lineRule="auto"/>
        <w:jc w:val="both"/>
        <w:rPr>
          <w:i/>
          <w:iCs/>
          <w:sz w:val="24"/>
          <w:szCs w:val="24"/>
        </w:rPr>
      </w:pPr>
    </w:p>
    <w:p w14:paraId="0D065B23" w14:textId="7A242F66" w:rsidR="00F168E5" w:rsidRDefault="00F168E5" w:rsidP="2168D345">
      <w:pPr>
        <w:spacing w:line="360" w:lineRule="auto"/>
        <w:jc w:val="both"/>
        <w:rPr>
          <w:rFonts w:ascii="Cambria" w:eastAsia="Cambria" w:hAnsi="Cambria"/>
          <w:i/>
          <w:iCs/>
          <w:sz w:val="24"/>
          <w:szCs w:val="24"/>
        </w:rPr>
      </w:pPr>
    </w:p>
    <w:p w14:paraId="23FA62CB" w14:textId="1A3B3878" w:rsidR="00B86E07" w:rsidRDefault="00B86E07" w:rsidP="2168D345">
      <w:pPr>
        <w:spacing w:line="360" w:lineRule="auto"/>
        <w:jc w:val="both"/>
        <w:rPr>
          <w:sz w:val="24"/>
          <w:szCs w:val="24"/>
        </w:rPr>
      </w:pPr>
    </w:p>
    <w:p w14:paraId="6D406B62" w14:textId="65F363A0" w:rsidR="00F75B35" w:rsidRPr="006B74B4" w:rsidRDefault="00F75B35" w:rsidP="2168D34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75B35" w:rsidRPr="006B74B4" w:rsidSect="00F5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39C"/>
    <w:multiLevelType w:val="multilevel"/>
    <w:tmpl w:val="C42A34A4"/>
    <w:lvl w:ilvl="0">
      <w:start w:val="1"/>
      <w:numFmt w:val="bullet"/>
      <w:lvlText w:val="➢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004686"/>
    <w:multiLevelType w:val="hybridMultilevel"/>
    <w:tmpl w:val="8BA8195A"/>
    <w:lvl w:ilvl="0" w:tplc="F9F0340C">
      <w:start w:val="1"/>
      <w:numFmt w:val="lowerLetter"/>
      <w:lvlText w:val="%1."/>
      <w:lvlJc w:val="left"/>
      <w:pPr>
        <w:ind w:left="720" w:hanging="360"/>
      </w:pPr>
    </w:lvl>
    <w:lvl w:ilvl="1" w:tplc="FB3E35F4">
      <w:start w:val="1"/>
      <w:numFmt w:val="lowerLetter"/>
      <w:lvlText w:val="%2."/>
      <w:lvlJc w:val="left"/>
      <w:pPr>
        <w:ind w:left="1440" w:hanging="360"/>
      </w:pPr>
    </w:lvl>
    <w:lvl w:ilvl="2" w:tplc="29C4B0BC">
      <w:start w:val="1"/>
      <w:numFmt w:val="lowerRoman"/>
      <w:lvlText w:val="%3."/>
      <w:lvlJc w:val="right"/>
      <w:pPr>
        <w:ind w:left="2160" w:hanging="180"/>
      </w:pPr>
    </w:lvl>
    <w:lvl w:ilvl="3" w:tplc="ACD4AC5E">
      <w:start w:val="1"/>
      <w:numFmt w:val="decimal"/>
      <w:lvlText w:val="%4."/>
      <w:lvlJc w:val="left"/>
      <w:pPr>
        <w:ind w:left="2880" w:hanging="360"/>
      </w:pPr>
    </w:lvl>
    <w:lvl w:ilvl="4" w:tplc="299CC1DA">
      <w:start w:val="1"/>
      <w:numFmt w:val="lowerLetter"/>
      <w:lvlText w:val="%5."/>
      <w:lvlJc w:val="left"/>
      <w:pPr>
        <w:ind w:left="3600" w:hanging="360"/>
      </w:pPr>
    </w:lvl>
    <w:lvl w:ilvl="5" w:tplc="7F626162">
      <w:start w:val="1"/>
      <w:numFmt w:val="lowerRoman"/>
      <w:lvlText w:val="%6."/>
      <w:lvlJc w:val="right"/>
      <w:pPr>
        <w:ind w:left="4320" w:hanging="180"/>
      </w:pPr>
    </w:lvl>
    <w:lvl w:ilvl="6" w:tplc="5C081C00">
      <w:start w:val="1"/>
      <w:numFmt w:val="decimal"/>
      <w:lvlText w:val="%7."/>
      <w:lvlJc w:val="left"/>
      <w:pPr>
        <w:ind w:left="5040" w:hanging="360"/>
      </w:pPr>
    </w:lvl>
    <w:lvl w:ilvl="7" w:tplc="6E8A40EC">
      <w:start w:val="1"/>
      <w:numFmt w:val="lowerLetter"/>
      <w:lvlText w:val="%8."/>
      <w:lvlJc w:val="left"/>
      <w:pPr>
        <w:ind w:left="5760" w:hanging="360"/>
      </w:pPr>
    </w:lvl>
    <w:lvl w:ilvl="8" w:tplc="0EC62C2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56C"/>
    <w:multiLevelType w:val="hybridMultilevel"/>
    <w:tmpl w:val="68C4A026"/>
    <w:lvl w:ilvl="0" w:tplc="839EC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4E5"/>
    <w:multiLevelType w:val="hybridMultilevel"/>
    <w:tmpl w:val="B66E10DA"/>
    <w:lvl w:ilvl="0" w:tplc="DBCCBEF8">
      <w:start w:val="1"/>
      <w:numFmt w:val="lowerLetter"/>
      <w:lvlText w:val="%1."/>
      <w:lvlJc w:val="left"/>
      <w:pPr>
        <w:ind w:left="720" w:hanging="360"/>
      </w:pPr>
    </w:lvl>
    <w:lvl w:ilvl="1" w:tplc="CED8D912">
      <w:start w:val="1"/>
      <w:numFmt w:val="lowerLetter"/>
      <w:lvlText w:val="%2."/>
      <w:lvlJc w:val="left"/>
      <w:pPr>
        <w:ind w:left="1440" w:hanging="360"/>
      </w:pPr>
    </w:lvl>
    <w:lvl w:ilvl="2" w:tplc="2A90242E">
      <w:start w:val="1"/>
      <w:numFmt w:val="lowerRoman"/>
      <w:lvlText w:val="%3."/>
      <w:lvlJc w:val="right"/>
      <w:pPr>
        <w:ind w:left="2160" w:hanging="180"/>
      </w:pPr>
    </w:lvl>
    <w:lvl w:ilvl="3" w:tplc="7BAA9134">
      <w:start w:val="1"/>
      <w:numFmt w:val="decimal"/>
      <w:lvlText w:val="%4."/>
      <w:lvlJc w:val="left"/>
      <w:pPr>
        <w:ind w:left="2880" w:hanging="360"/>
      </w:pPr>
    </w:lvl>
    <w:lvl w:ilvl="4" w:tplc="E6B658B4">
      <w:start w:val="1"/>
      <w:numFmt w:val="lowerLetter"/>
      <w:lvlText w:val="%5."/>
      <w:lvlJc w:val="left"/>
      <w:pPr>
        <w:ind w:left="3600" w:hanging="360"/>
      </w:pPr>
    </w:lvl>
    <w:lvl w:ilvl="5" w:tplc="60BEC6D6">
      <w:start w:val="1"/>
      <w:numFmt w:val="lowerRoman"/>
      <w:lvlText w:val="%6."/>
      <w:lvlJc w:val="right"/>
      <w:pPr>
        <w:ind w:left="4320" w:hanging="180"/>
      </w:pPr>
    </w:lvl>
    <w:lvl w:ilvl="6" w:tplc="AA224DC4">
      <w:start w:val="1"/>
      <w:numFmt w:val="decimal"/>
      <w:lvlText w:val="%7."/>
      <w:lvlJc w:val="left"/>
      <w:pPr>
        <w:ind w:left="5040" w:hanging="360"/>
      </w:pPr>
    </w:lvl>
    <w:lvl w:ilvl="7" w:tplc="CB28541E">
      <w:start w:val="1"/>
      <w:numFmt w:val="lowerLetter"/>
      <w:lvlText w:val="%8."/>
      <w:lvlJc w:val="left"/>
      <w:pPr>
        <w:ind w:left="5760" w:hanging="360"/>
      </w:pPr>
    </w:lvl>
    <w:lvl w:ilvl="8" w:tplc="58D204B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FDE"/>
    <w:multiLevelType w:val="hybridMultilevel"/>
    <w:tmpl w:val="BCE40E8E"/>
    <w:lvl w:ilvl="0" w:tplc="B9B04F06">
      <w:start w:val="1"/>
      <w:numFmt w:val="lowerLetter"/>
      <w:lvlText w:val="%1."/>
      <w:lvlJc w:val="left"/>
      <w:pPr>
        <w:ind w:left="720" w:hanging="360"/>
      </w:pPr>
    </w:lvl>
    <w:lvl w:ilvl="1" w:tplc="1E1C7E32">
      <w:start w:val="1"/>
      <w:numFmt w:val="lowerLetter"/>
      <w:lvlText w:val="%2."/>
      <w:lvlJc w:val="left"/>
      <w:pPr>
        <w:ind w:left="1440" w:hanging="360"/>
      </w:pPr>
    </w:lvl>
    <w:lvl w:ilvl="2" w:tplc="A99AEBDA">
      <w:start w:val="1"/>
      <w:numFmt w:val="lowerRoman"/>
      <w:lvlText w:val="%3."/>
      <w:lvlJc w:val="right"/>
      <w:pPr>
        <w:ind w:left="2160" w:hanging="180"/>
      </w:pPr>
    </w:lvl>
    <w:lvl w:ilvl="3" w:tplc="B84EF754">
      <w:start w:val="1"/>
      <w:numFmt w:val="decimal"/>
      <w:lvlText w:val="%4."/>
      <w:lvlJc w:val="left"/>
      <w:pPr>
        <w:ind w:left="2880" w:hanging="360"/>
      </w:pPr>
    </w:lvl>
    <w:lvl w:ilvl="4" w:tplc="E3340646">
      <w:start w:val="1"/>
      <w:numFmt w:val="lowerLetter"/>
      <w:lvlText w:val="%5."/>
      <w:lvlJc w:val="left"/>
      <w:pPr>
        <w:ind w:left="3600" w:hanging="360"/>
      </w:pPr>
    </w:lvl>
    <w:lvl w:ilvl="5" w:tplc="F0765DE4">
      <w:start w:val="1"/>
      <w:numFmt w:val="lowerRoman"/>
      <w:lvlText w:val="%6."/>
      <w:lvlJc w:val="right"/>
      <w:pPr>
        <w:ind w:left="4320" w:hanging="180"/>
      </w:pPr>
    </w:lvl>
    <w:lvl w:ilvl="6" w:tplc="579A270C">
      <w:start w:val="1"/>
      <w:numFmt w:val="decimal"/>
      <w:lvlText w:val="%7."/>
      <w:lvlJc w:val="left"/>
      <w:pPr>
        <w:ind w:left="5040" w:hanging="360"/>
      </w:pPr>
    </w:lvl>
    <w:lvl w:ilvl="7" w:tplc="3D8806EC">
      <w:start w:val="1"/>
      <w:numFmt w:val="lowerLetter"/>
      <w:lvlText w:val="%8."/>
      <w:lvlJc w:val="left"/>
      <w:pPr>
        <w:ind w:left="5760" w:hanging="360"/>
      </w:pPr>
    </w:lvl>
    <w:lvl w:ilvl="8" w:tplc="F4308EA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3407"/>
    <w:multiLevelType w:val="hybridMultilevel"/>
    <w:tmpl w:val="7F08E834"/>
    <w:lvl w:ilvl="0" w:tplc="A7AA9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481D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7D3AA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D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01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49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2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E4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44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85495"/>
    <w:multiLevelType w:val="hybridMultilevel"/>
    <w:tmpl w:val="38323CD0"/>
    <w:lvl w:ilvl="0" w:tplc="64E2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65336">
      <w:start w:val="1"/>
      <w:numFmt w:val="bullet"/>
      <w:lvlText w:val="➢"/>
      <w:lvlJc w:val="left"/>
      <w:pPr>
        <w:ind w:left="1440" w:hanging="360"/>
      </w:pPr>
      <w:rPr>
        <w:rFonts w:ascii="Symbol" w:hAnsi="Symbol" w:hint="default"/>
      </w:rPr>
    </w:lvl>
    <w:lvl w:ilvl="2" w:tplc="D61C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4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7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C4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4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6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AF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44C9"/>
    <w:multiLevelType w:val="hybridMultilevel"/>
    <w:tmpl w:val="1AE63730"/>
    <w:lvl w:ilvl="0" w:tplc="95683198">
      <w:start w:val="1"/>
      <w:numFmt w:val="decimal"/>
      <w:lvlText w:val="%1."/>
      <w:lvlJc w:val="left"/>
      <w:pPr>
        <w:ind w:left="720" w:hanging="360"/>
      </w:pPr>
    </w:lvl>
    <w:lvl w:ilvl="1" w:tplc="E60E624A">
      <w:start w:val="1"/>
      <w:numFmt w:val="lowerLetter"/>
      <w:lvlText w:val="%2."/>
      <w:lvlJc w:val="left"/>
      <w:pPr>
        <w:ind w:left="1440" w:hanging="360"/>
      </w:pPr>
    </w:lvl>
    <w:lvl w:ilvl="2" w:tplc="4D6A69FC">
      <w:start w:val="1"/>
      <w:numFmt w:val="lowerRoman"/>
      <w:lvlText w:val="%3."/>
      <w:lvlJc w:val="right"/>
      <w:pPr>
        <w:ind w:left="2160" w:hanging="180"/>
      </w:pPr>
    </w:lvl>
    <w:lvl w:ilvl="3" w:tplc="4CB09166">
      <w:start w:val="1"/>
      <w:numFmt w:val="decimal"/>
      <w:lvlText w:val="%4."/>
      <w:lvlJc w:val="left"/>
      <w:pPr>
        <w:ind w:left="2880" w:hanging="360"/>
      </w:pPr>
    </w:lvl>
    <w:lvl w:ilvl="4" w:tplc="99A4D3C0">
      <w:start w:val="1"/>
      <w:numFmt w:val="lowerLetter"/>
      <w:lvlText w:val="%5."/>
      <w:lvlJc w:val="left"/>
      <w:pPr>
        <w:ind w:left="3600" w:hanging="360"/>
      </w:pPr>
    </w:lvl>
    <w:lvl w:ilvl="5" w:tplc="E66C740E">
      <w:start w:val="1"/>
      <w:numFmt w:val="lowerRoman"/>
      <w:lvlText w:val="%6."/>
      <w:lvlJc w:val="right"/>
      <w:pPr>
        <w:ind w:left="4320" w:hanging="180"/>
      </w:pPr>
    </w:lvl>
    <w:lvl w:ilvl="6" w:tplc="D98094B0">
      <w:start w:val="1"/>
      <w:numFmt w:val="decimal"/>
      <w:lvlText w:val="%7."/>
      <w:lvlJc w:val="left"/>
      <w:pPr>
        <w:ind w:left="5040" w:hanging="360"/>
      </w:pPr>
    </w:lvl>
    <w:lvl w:ilvl="7" w:tplc="C7AC8C12">
      <w:start w:val="1"/>
      <w:numFmt w:val="lowerLetter"/>
      <w:lvlText w:val="%8."/>
      <w:lvlJc w:val="left"/>
      <w:pPr>
        <w:ind w:left="5760" w:hanging="360"/>
      </w:pPr>
    </w:lvl>
    <w:lvl w:ilvl="8" w:tplc="1F2ACE1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0405"/>
    <w:multiLevelType w:val="hybridMultilevel"/>
    <w:tmpl w:val="ABA6A7BC"/>
    <w:lvl w:ilvl="0" w:tplc="709C9698">
      <w:start w:val="1"/>
      <w:numFmt w:val="lowerLetter"/>
      <w:lvlText w:val="%1."/>
      <w:lvlJc w:val="left"/>
      <w:pPr>
        <w:ind w:left="720" w:hanging="360"/>
      </w:pPr>
    </w:lvl>
    <w:lvl w:ilvl="1" w:tplc="E6EC8756">
      <w:start w:val="1"/>
      <w:numFmt w:val="lowerLetter"/>
      <w:lvlText w:val="%2."/>
      <w:lvlJc w:val="left"/>
      <w:pPr>
        <w:ind w:left="1440" w:hanging="360"/>
      </w:pPr>
    </w:lvl>
    <w:lvl w:ilvl="2" w:tplc="6CEAE104">
      <w:start w:val="1"/>
      <w:numFmt w:val="lowerRoman"/>
      <w:lvlText w:val="%3."/>
      <w:lvlJc w:val="right"/>
      <w:pPr>
        <w:ind w:left="2160" w:hanging="180"/>
      </w:pPr>
    </w:lvl>
    <w:lvl w:ilvl="3" w:tplc="EAE60804">
      <w:start w:val="1"/>
      <w:numFmt w:val="decimal"/>
      <w:lvlText w:val="%4."/>
      <w:lvlJc w:val="left"/>
      <w:pPr>
        <w:ind w:left="2880" w:hanging="360"/>
      </w:pPr>
    </w:lvl>
    <w:lvl w:ilvl="4" w:tplc="F18C0EA0">
      <w:start w:val="1"/>
      <w:numFmt w:val="lowerLetter"/>
      <w:lvlText w:val="%5."/>
      <w:lvlJc w:val="left"/>
      <w:pPr>
        <w:ind w:left="3600" w:hanging="360"/>
      </w:pPr>
    </w:lvl>
    <w:lvl w:ilvl="5" w:tplc="91CA6C7A">
      <w:start w:val="1"/>
      <w:numFmt w:val="lowerRoman"/>
      <w:lvlText w:val="%6."/>
      <w:lvlJc w:val="right"/>
      <w:pPr>
        <w:ind w:left="4320" w:hanging="180"/>
      </w:pPr>
    </w:lvl>
    <w:lvl w:ilvl="6" w:tplc="1AD2588C">
      <w:start w:val="1"/>
      <w:numFmt w:val="decimal"/>
      <w:lvlText w:val="%7."/>
      <w:lvlJc w:val="left"/>
      <w:pPr>
        <w:ind w:left="5040" w:hanging="360"/>
      </w:pPr>
    </w:lvl>
    <w:lvl w:ilvl="7" w:tplc="79006354">
      <w:start w:val="1"/>
      <w:numFmt w:val="lowerLetter"/>
      <w:lvlText w:val="%8."/>
      <w:lvlJc w:val="left"/>
      <w:pPr>
        <w:ind w:left="5760" w:hanging="360"/>
      </w:pPr>
    </w:lvl>
    <w:lvl w:ilvl="8" w:tplc="125255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73B9"/>
    <w:multiLevelType w:val="hybridMultilevel"/>
    <w:tmpl w:val="C78490B6"/>
    <w:lvl w:ilvl="0" w:tplc="24B459FE">
      <w:start w:val="1"/>
      <w:numFmt w:val="bullet"/>
      <w:lvlText w:val="➢"/>
      <w:lvlJc w:val="left"/>
      <w:pPr>
        <w:ind w:left="720" w:hanging="360"/>
      </w:pPr>
      <w:rPr>
        <w:rFonts w:ascii="Symbol" w:hAnsi="Symbol" w:hint="default"/>
      </w:rPr>
    </w:lvl>
    <w:lvl w:ilvl="1" w:tplc="CA129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83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42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4D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68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1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E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06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692A"/>
    <w:multiLevelType w:val="multilevel"/>
    <w:tmpl w:val="250496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nsid w:val="796B4F3A"/>
    <w:multiLevelType w:val="hybridMultilevel"/>
    <w:tmpl w:val="44FE1F8E"/>
    <w:lvl w:ilvl="0" w:tplc="06B815B0">
      <w:start w:val="1"/>
      <w:numFmt w:val="lowerLetter"/>
      <w:lvlText w:val="%1."/>
      <w:lvlJc w:val="left"/>
      <w:pPr>
        <w:ind w:left="720" w:hanging="360"/>
      </w:pPr>
    </w:lvl>
    <w:lvl w:ilvl="1" w:tplc="650279CE">
      <w:start w:val="1"/>
      <w:numFmt w:val="lowerLetter"/>
      <w:lvlText w:val="%2."/>
      <w:lvlJc w:val="left"/>
      <w:pPr>
        <w:ind w:left="1440" w:hanging="360"/>
      </w:pPr>
    </w:lvl>
    <w:lvl w:ilvl="2" w:tplc="32C4FEEC">
      <w:start w:val="1"/>
      <w:numFmt w:val="lowerRoman"/>
      <w:lvlText w:val="%3."/>
      <w:lvlJc w:val="right"/>
      <w:pPr>
        <w:ind w:left="2160" w:hanging="180"/>
      </w:pPr>
    </w:lvl>
    <w:lvl w:ilvl="3" w:tplc="308A7B2A">
      <w:start w:val="1"/>
      <w:numFmt w:val="decimal"/>
      <w:lvlText w:val="%4."/>
      <w:lvlJc w:val="left"/>
      <w:pPr>
        <w:ind w:left="2880" w:hanging="360"/>
      </w:pPr>
    </w:lvl>
    <w:lvl w:ilvl="4" w:tplc="9B185D46">
      <w:start w:val="1"/>
      <w:numFmt w:val="lowerLetter"/>
      <w:lvlText w:val="%5."/>
      <w:lvlJc w:val="left"/>
      <w:pPr>
        <w:ind w:left="3600" w:hanging="360"/>
      </w:pPr>
    </w:lvl>
    <w:lvl w:ilvl="5" w:tplc="A3D6DA7C">
      <w:start w:val="1"/>
      <w:numFmt w:val="lowerRoman"/>
      <w:lvlText w:val="%6."/>
      <w:lvlJc w:val="right"/>
      <w:pPr>
        <w:ind w:left="4320" w:hanging="180"/>
      </w:pPr>
    </w:lvl>
    <w:lvl w:ilvl="6" w:tplc="7F18194C">
      <w:start w:val="1"/>
      <w:numFmt w:val="decimal"/>
      <w:lvlText w:val="%7."/>
      <w:lvlJc w:val="left"/>
      <w:pPr>
        <w:ind w:left="5040" w:hanging="360"/>
      </w:pPr>
    </w:lvl>
    <w:lvl w:ilvl="7" w:tplc="DE3EA08A">
      <w:start w:val="1"/>
      <w:numFmt w:val="lowerLetter"/>
      <w:lvlText w:val="%8."/>
      <w:lvlJc w:val="left"/>
      <w:pPr>
        <w:ind w:left="5760" w:hanging="360"/>
      </w:pPr>
    </w:lvl>
    <w:lvl w:ilvl="8" w:tplc="5400000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37D"/>
    <w:multiLevelType w:val="hybridMultilevel"/>
    <w:tmpl w:val="50A076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E"/>
    <w:rsid w:val="0005701B"/>
    <w:rsid w:val="0007240F"/>
    <w:rsid w:val="000A6FDE"/>
    <w:rsid w:val="000D6090"/>
    <w:rsid w:val="001041D2"/>
    <w:rsid w:val="00180AD7"/>
    <w:rsid w:val="00184EB5"/>
    <w:rsid w:val="00187D3D"/>
    <w:rsid w:val="00196B07"/>
    <w:rsid w:val="001A562E"/>
    <w:rsid w:val="001D2C5C"/>
    <w:rsid w:val="001F3A78"/>
    <w:rsid w:val="00213FE5"/>
    <w:rsid w:val="003008AD"/>
    <w:rsid w:val="00337DCF"/>
    <w:rsid w:val="00394D9F"/>
    <w:rsid w:val="004216E3"/>
    <w:rsid w:val="0042769B"/>
    <w:rsid w:val="00434187"/>
    <w:rsid w:val="00470441"/>
    <w:rsid w:val="004970FC"/>
    <w:rsid w:val="00533CA3"/>
    <w:rsid w:val="0059179B"/>
    <w:rsid w:val="005C3EAD"/>
    <w:rsid w:val="005D258C"/>
    <w:rsid w:val="006022F0"/>
    <w:rsid w:val="00604383"/>
    <w:rsid w:val="00622AE9"/>
    <w:rsid w:val="00625F56"/>
    <w:rsid w:val="006B74B4"/>
    <w:rsid w:val="006C5D46"/>
    <w:rsid w:val="006E28B0"/>
    <w:rsid w:val="006F678B"/>
    <w:rsid w:val="007908B2"/>
    <w:rsid w:val="007C143F"/>
    <w:rsid w:val="007D6AC2"/>
    <w:rsid w:val="007F721C"/>
    <w:rsid w:val="00805184"/>
    <w:rsid w:val="00813DE2"/>
    <w:rsid w:val="00837B56"/>
    <w:rsid w:val="009260B8"/>
    <w:rsid w:val="00936436"/>
    <w:rsid w:val="00950792"/>
    <w:rsid w:val="0095781B"/>
    <w:rsid w:val="00983152"/>
    <w:rsid w:val="00996F2F"/>
    <w:rsid w:val="009A5E04"/>
    <w:rsid w:val="009A6FA4"/>
    <w:rsid w:val="009D18C7"/>
    <w:rsid w:val="009F1895"/>
    <w:rsid w:val="009F33CD"/>
    <w:rsid w:val="009F6C26"/>
    <w:rsid w:val="00A10433"/>
    <w:rsid w:val="00A3433D"/>
    <w:rsid w:val="00A55439"/>
    <w:rsid w:val="00A669EC"/>
    <w:rsid w:val="00AA11A6"/>
    <w:rsid w:val="00AF08BF"/>
    <w:rsid w:val="00B86E07"/>
    <w:rsid w:val="00B91DF5"/>
    <w:rsid w:val="00C130E5"/>
    <w:rsid w:val="00C15D48"/>
    <w:rsid w:val="00C73D29"/>
    <w:rsid w:val="00D26E03"/>
    <w:rsid w:val="00D301EE"/>
    <w:rsid w:val="00D53F86"/>
    <w:rsid w:val="00DB78C4"/>
    <w:rsid w:val="00DE4C72"/>
    <w:rsid w:val="00E06388"/>
    <w:rsid w:val="00E27CE8"/>
    <w:rsid w:val="00F168E5"/>
    <w:rsid w:val="00F2251F"/>
    <w:rsid w:val="00F5004D"/>
    <w:rsid w:val="00F51B7A"/>
    <w:rsid w:val="00F529E2"/>
    <w:rsid w:val="00F546C5"/>
    <w:rsid w:val="00F55870"/>
    <w:rsid w:val="00F75B35"/>
    <w:rsid w:val="00FC12A6"/>
    <w:rsid w:val="00FC25DD"/>
    <w:rsid w:val="015A84D7"/>
    <w:rsid w:val="01B9C600"/>
    <w:rsid w:val="0258BE94"/>
    <w:rsid w:val="0402BD10"/>
    <w:rsid w:val="041744FE"/>
    <w:rsid w:val="049E5BF4"/>
    <w:rsid w:val="04BF531B"/>
    <w:rsid w:val="0554037B"/>
    <w:rsid w:val="05B217F4"/>
    <w:rsid w:val="05B29C40"/>
    <w:rsid w:val="0652EBBC"/>
    <w:rsid w:val="06AF5067"/>
    <w:rsid w:val="06D55E69"/>
    <w:rsid w:val="073FB732"/>
    <w:rsid w:val="07F6B656"/>
    <w:rsid w:val="0849672E"/>
    <w:rsid w:val="08E79BDB"/>
    <w:rsid w:val="09005E96"/>
    <w:rsid w:val="092C1639"/>
    <w:rsid w:val="0A3655F1"/>
    <w:rsid w:val="0AA9C371"/>
    <w:rsid w:val="0BBDD9AB"/>
    <w:rsid w:val="0C084626"/>
    <w:rsid w:val="0C78F249"/>
    <w:rsid w:val="0CAFDEDD"/>
    <w:rsid w:val="0F140D8F"/>
    <w:rsid w:val="0F822F60"/>
    <w:rsid w:val="10482C60"/>
    <w:rsid w:val="111DFFC1"/>
    <w:rsid w:val="11496BA7"/>
    <w:rsid w:val="12E3F102"/>
    <w:rsid w:val="12EC108D"/>
    <w:rsid w:val="132E2273"/>
    <w:rsid w:val="1342C1E1"/>
    <w:rsid w:val="135137A9"/>
    <w:rsid w:val="1376FA8A"/>
    <w:rsid w:val="13D04794"/>
    <w:rsid w:val="13F94517"/>
    <w:rsid w:val="1409700D"/>
    <w:rsid w:val="14B17E2A"/>
    <w:rsid w:val="14D536C0"/>
    <w:rsid w:val="15BE0469"/>
    <w:rsid w:val="1645106C"/>
    <w:rsid w:val="1805CF31"/>
    <w:rsid w:val="184A6BAD"/>
    <w:rsid w:val="1875A2C7"/>
    <w:rsid w:val="18834DC3"/>
    <w:rsid w:val="19016A9E"/>
    <w:rsid w:val="190B4D5E"/>
    <w:rsid w:val="195DC160"/>
    <w:rsid w:val="197CB12E"/>
    <w:rsid w:val="19A38B06"/>
    <w:rsid w:val="1BF85BF3"/>
    <w:rsid w:val="1C956222"/>
    <w:rsid w:val="1D57190B"/>
    <w:rsid w:val="1DFD1A41"/>
    <w:rsid w:val="1E04624C"/>
    <w:rsid w:val="1E16EB29"/>
    <w:rsid w:val="1E854410"/>
    <w:rsid w:val="1F228627"/>
    <w:rsid w:val="1F943D2F"/>
    <w:rsid w:val="2001884A"/>
    <w:rsid w:val="208C161D"/>
    <w:rsid w:val="20D1CCFB"/>
    <w:rsid w:val="20EA1A82"/>
    <w:rsid w:val="2137720B"/>
    <w:rsid w:val="2165BD1C"/>
    <w:rsid w:val="2168D345"/>
    <w:rsid w:val="2231C4D7"/>
    <w:rsid w:val="22959F5C"/>
    <w:rsid w:val="2388EE98"/>
    <w:rsid w:val="23D750B6"/>
    <w:rsid w:val="24855151"/>
    <w:rsid w:val="24AB27F0"/>
    <w:rsid w:val="25005696"/>
    <w:rsid w:val="254B048B"/>
    <w:rsid w:val="2568CC2D"/>
    <w:rsid w:val="25702A9F"/>
    <w:rsid w:val="25EA5656"/>
    <w:rsid w:val="25F732AA"/>
    <w:rsid w:val="262A307A"/>
    <w:rsid w:val="2672B774"/>
    <w:rsid w:val="27DB2A37"/>
    <w:rsid w:val="2810CE09"/>
    <w:rsid w:val="2853F77B"/>
    <w:rsid w:val="28B04010"/>
    <w:rsid w:val="291A4DEB"/>
    <w:rsid w:val="29327339"/>
    <w:rsid w:val="29614340"/>
    <w:rsid w:val="2977A987"/>
    <w:rsid w:val="297F8984"/>
    <w:rsid w:val="2A2EE268"/>
    <w:rsid w:val="2A5130D8"/>
    <w:rsid w:val="2AD18F14"/>
    <w:rsid w:val="2ADF825C"/>
    <w:rsid w:val="2AF60890"/>
    <w:rsid w:val="2BC8B5A0"/>
    <w:rsid w:val="2BFE1E2C"/>
    <w:rsid w:val="2C2F2F98"/>
    <w:rsid w:val="2D27689E"/>
    <w:rsid w:val="2D30F4C0"/>
    <w:rsid w:val="2D43C1CF"/>
    <w:rsid w:val="2D87C4B1"/>
    <w:rsid w:val="2DFF5897"/>
    <w:rsid w:val="2E2D45C1"/>
    <w:rsid w:val="2E492979"/>
    <w:rsid w:val="2E67BD9A"/>
    <w:rsid w:val="2F24A1FB"/>
    <w:rsid w:val="308A40BD"/>
    <w:rsid w:val="30C4D5B3"/>
    <w:rsid w:val="30DB48CC"/>
    <w:rsid w:val="3162EB40"/>
    <w:rsid w:val="3220CBF0"/>
    <w:rsid w:val="32797907"/>
    <w:rsid w:val="32B105B3"/>
    <w:rsid w:val="32B608F2"/>
    <w:rsid w:val="3367E39A"/>
    <w:rsid w:val="33807FFE"/>
    <w:rsid w:val="34CAC02E"/>
    <w:rsid w:val="34D7BD91"/>
    <w:rsid w:val="36241921"/>
    <w:rsid w:val="36A13D13"/>
    <w:rsid w:val="36C9A809"/>
    <w:rsid w:val="36D81E09"/>
    <w:rsid w:val="375EC0EE"/>
    <w:rsid w:val="376D0768"/>
    <w:rsid w:val="37A2E7CE"/>
    <w:rsid w:val="38537216"/>
    <w:rsid w:val="385635D1"/>
    <w:rsid w:val="38908B1B"/>
    <w:rsid w:val="38ADE344"/>
    <w:rsid w:val="38C83B2F"/>
    <w:rsid w:val="38D7AC62"/>
    <w:rsid w:val="38D9064E"/>
    <w:rsid w:val="3997C075"/>
    <w:rsid w:val="39C71276"/>
    <w:rsid w:val="3A614F80"/>
    <w:rsid w:val="3A7F00B6"/>
    <w:rsid w:val="3C10A710"/>
    <w:rsid w:val="3DA714C0"/>
    <w:rsid w:val="3E074825"/>
    <w:rsid w:val="3E775549"/>
    <w:rsid w:val="3E798FFA"/>
    <w:rsid w:val="3EE34175"/>
    <w:rsid w:val="3F1EEC50"/>
    <w:rsid w:val="3F209879"/>
    <w:rsid w:val="3F7E05FF"/>
    <w:rsid w:val="3F985C91"/>
    <w:rsid w:val="3FEB8330"/>
    <w:rsid w:val="3FFC1A68"/>
    <w:rsid w:val="40006CD3"/>
    <w:rsid w:val="42912704"/>
    <w:rsid w:val="441E5CBB"/>
    <w:rsid w:val="445AA8D6"/>
    <w:rsid w:val="44E1C63D"/>
    <w:rsid w:val="4507F88D"/>
    <w:rsid w:val="46AF1E49"/>
    <w:rsid w:val="46E109C4"/>
    <w:rsid w:val="474B1473"/>
    <w:rsid w:val="477431C1"/>
    <w:rsid w:val="47B3F4AC"/>
    <w:rsid w:val="47F94C58"/>
    <w:rsid w:val="47FE23D0"/>
    <w:rsid w:val="47FEC5E0"/>
    <w:rsid w:val="48C1B680"/>
    <w:rsid w:val="4938C616"/>
    <w:rsid w:val="4A0AD499"/>
    <w:rsid w:val="4A1688C9"/>
    <w:rsid w:val="4A493863"/>
    <w:rsid w:val="4A81F4A3"/>
    <w:rsid w:val="4AFD052E"/>
    <w:rsid w:val="4B3B1999"/>
    <w:rsid w:val="4C1B3131"/>
    <w:rsid w:val="4C65261A"/>
    <w:rsid w:val="4CBC4385"/>
    <w:rsid w:val="4D15BECC"/>
    <w:rsid w:val="4DE0CFD6"/>
    <w:rsid w:val="4DE7D82C"/>
    <w:rsid w:val="4E177B38"/>
    <w:rsid w:val="4E464435"/>
    <w:rsid w:val="4E98D1AB"/>
    <w:rsid w:val="4EABF27A"/>
    <w:rsid w:val="4EEA899E"/>
    <w:rsid w:val="4F349288"/>
    <w:rsid w:val="501CDA31"/>
    <w:rsid w:val="509ABB54"/>
    <w:rsid w:val="5184348C"/>
    <w:rsid w:val="51A510AE"/>
    <w:rsid w:val="51B42A14"/>
    <w:rsid w:val="51E71FF6"/>
    <w:rsid w:val="51F1F428"/>
    <w:rsid w:val="53C8BF32"/>
    <w:rsid w:val="543F0BD0"/>
    <w:rsid w:val="5451C773"/>
    <w:rsid w:val="546A5AF9"/>
    <w:rsid w:val="54E1217A"/>
    <w:rsid w:val="551C4192"/>
    <w:rsid w:val="55270173"/>
    <w:rsid w:val="559C2F77"/>
    <w:rsid w:val="560CE751"/>
    <w:rsid w:val="568DE4BC"/>
    <w:rsid w:val="57957EE4"/>
    <w:rsid w:val="581F98BC"/>
    <w:rsid w:val="585AC246"/>
    <w:rsid w:val="5A6D9C59"/>
    <w:rsid w:val="5AA53FCF"/>
    <w:rsid w:val="5AC93FB7"/>
    <w:rsid w:val="5B4E1F7B"/>
    <w:rsid w:val="5BC7B53F"/>
    <w:rsid w:val="5BFBEDE8"/>
    <w:rsid w:val="5C18876D"/>
    <w:rsid w:val="5D8E5C10"/>
    <w:rsid w:val="5E94CE8D"/>
    <w:rsid w:val="5F287C43"/>
    <w:rsid w:val="5F582754"/>
    <w:rsid w:val="5F9CB0DA"/>
    <w:rsid w:val="5F9FBAC8"/>
    <w:rsid w:val="5FCF041C"/>
    <w:rsid w:val="602B4CB1"/>
    <w:rsid w:val="613C3133"/>
    <w:rsid w:val="62158B15"/>
    <w:rsid w:val="625A4DB3"/>
    <w:rsid w:val="63A4FF59"/>
    <w:rsid w:val="63D24BCD"/>
    <w:rsid w:val="644E446D"/>
    <w:rsid w:val="64C912AB"/>
    <w:rsid w:val="65041011"/>
    <w:rsid w:val="652872DF"/>
    <w:rsid w:val="65BC81F9"/>
    <w:rsid w:val="66ADC83D"/>
    <w:rsid w:val="66EC1A43"/>
    <w:rsid w:val="6727A87F"/>
    <w:rsid w:val="675B12BA"/>
    <w:rsid w:val="676B6283"/>
    <w:rsid w:val="67B5B46C"/>
    <w:rsid w:val="67F8A1DA"/>
    <w:rsid w:val="68DDE4DB"/>
    <w:rsid w:val="68EB8776"/>
    <w:rsid w:val="695391DC"/>
    <w:rsid w:val="6A0EEFB1"/>
    <w:rsid w:val="6AB4FC50"/>
    <w:rsid w:val="6B4F0500"/>
    <w:rsid w:val="6B778316"/>
    <w:rsid w:val="6BBD7B14"/>
    <w:rsid w:val="6BD32674"/>
    <w:rsid w:val="6C2A8714"/>
    <w:rsid w:val="6CB6EC34"/>
    <w:rsid w:val="6D03855B"/>
    <w:rsid w:val="6D20C73B"/>
    <w:rsid w:val="6D24A5D4"/>
    <w:rsid w:val="6D9A9F7B"/>
    <w:rsid w:val="6DB8201A"/>
    <w:rsid w:val="6FCBFF89"/>
    <w:rsid w:val="700B1A15"/>
    <w:rsid w:val="705AC059"/>
    <w:rsid w:val="70A69797"/>
    <w:rsid w:val="72CE0AB6"/>
    <w:rsid w:val="7308E334"/>
    <w:rsid w:val="735FEA28"/>
    <w:rsid w:val="7393DDBE"/>
    <w:rsid w:val="73A8D146"/>
    <w:rsid w:val="73F16592"/>
    <w:rsid w:val="73FA04E2"/>
    <w:rsid w:val="747307C5"/>
    <w:rsid w:val="74DE8B38"/>
    <w:rsid w:val="750E3A90"/>
    <w:rsid w:val="75AC5BFC"/>
    <w:rsid w:val="75C3F7D7"/>
    <w:rsid w:val="7610DB51"/>
    <w:rsid w:val="76346F62"/>
    <w:rsid w:val="76B40626"/>
    <w:rsid w:val="76DD0D71"/>
    <w:rsid w:val="77482C5D"/>
    <w:rsid w:val="7878DDD2"/>
    <w:rsid w:val="787C4269"/>
    <w:rsid w:val="79892DB9"/>
    <w:rsid w:val="7C159CFD"/>
    <w:rsid w:val="7D4F84A2"/>
    <w:rsid w:val="7D9AD7C6"/>
    <w:rsid w:val="7DC1926E"/>
    <w:rsid w:val="7EA52281"/>
    <w:rsid w:val="7F0F1CA1"/>
    <w:rsid w:val="7F43A885"/>
    <w:rsid w:val="7FAEA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5A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B74B4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B7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4B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4B4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4B4"/>
    <w:rPr>
      <w:rFonts w:asciiTheme="minorHAnsi" w:eastAsiaTheme="minorHAnsi" w:hAnsiTheme="minorHAnsi" w:cstheme="minorBidi"/>
      <w:b/>
      <w:bCs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4B4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B4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nfasis">
    <w:name w:val="Emphasis"/>
    <w:basedOn w:val="Fuentedeprrafopredeter"/>
    <w:uiPriority w:val="20"/>
    <w:qFormat/>
    <w:rsid w:val="006B74B4"/>
    <w:rPr>
      <w:i/>
      <w:iCs/>
    </w:rPr>
  </w:style>
  <w:style w:type="paragraph" w:styleId="Revisin">
    <w:name w:val="Revision"/>
    <w:hidden/>
    <w:uiPriority w:val="99"/>
    <w:semiHidden/>
    <w:rsid w:val="006B74B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B74B4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B7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4B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4B4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4B4"/>
    <w:rPr>
      <w:rFonts w:asciiTheme="minorHAnsi" w:eastAsiaTheme="minorHAnsi" w:hAnsiTheme="minorHAnsi" w:cstheme="minorBidi"/>
      <w:b/>
      <w:bCs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4B4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B4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nfasis">
    <w:name w:val="Emphasis"/>
    <w:basedOn w:val="Fuentedeprrafopredeter"/>
    <w:uiPriority w:val="20"/>
    <w:qFormat/>
    <w:rsid w:val="006B74B4"/>
    <w:rPr>
      <w:i/>
      <w:iCs/>
    </w:rPr>
  </w:style>
  <w:style w:type="paragraph" w:styleId="Revisin">
    <w:name w:val="Revision"/>
    <w:hidden/>
    <w:uiPriority w:val="99"/>
    <w:semiHidden/>
    <w:rsid w:val="006B74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92995642FB9D4CA43CB8AE2EE3F6F8" ma:contentTypeVersion="10" ma:contentTypeDescription="Crear nuevo documento." ma:contentTypeScope="" ma:versionID="19512e6e02b16ac52542530dea09d901">
  <xsd:schema xmlns:xsd="http://www.w3.org/2001/XMLSchema" xmlns:xs="http://www.w3.org/2001/XMLSchema" xmlns:p="http://schemas.microsoft.com/office/2006/metadata/properties" xmlns:ns2="d1874dee-d081-4bd1-b616-a4125d3fd290" targetNamespace="http://schemas.microsoft.com/office/2006/metadata/properties" ma:root="true" ma:fieldsID="a45b89e8132a3a3f4813e3b9f94ff278" ns2:_="">
    <xsd:import namespace="d1874dee-d081-4bd1-b616-a4125d3fd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4dee-d081-4bd1-b616-a4125d3fd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5EDD-8E24-49D2-A702-52926D1B84A4}">
  <ds:schemaRefs>
    <ds:schemaRef ds:uri="http://purl.org/dc/terms/"/>
    <ds:schemaRef ds:uri="d1874dee-d081-4bd1-b616-a4125d3fd29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E5DDD-63AD-439D-A5D8-4754C390F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4dee-d081-4bd1-b616-a4125d3fd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2824B-37F3-45F8-8733-4D7FDE5BA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F3E96-888F-40DA-A5E9-E7BE1372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6138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García, Gustavo Constantino</cp:lastModifiedBy>
  <cp:revision>2</cp:revision>
  <dcterms:created xsi:type="dcterms:W3CDTF">2021-06-04T23:59:00Z</dcterms:created>
  <dcterms:modified xsi:type="dcterms:W3CDTF">2021-06-04T23:59:00Z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0x0101007392995642FB9D4CA43CB8AE2EE3F6F8</vt:lpwstr>
  </property>
</Properties>
</file>